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B0E76B" w14:textId="23F095E2" w:rsidR="00752DE3" w:rsidRPr="00592A6F" w:rsidRDefault="00592A6F" w:rsidP="007C49B4">
      <w:pPr>
        <w:ind w:right="1417"/>
        <w:rPr>
          <w:rFonts w:asciiTheme="majorHAnsi" w:hAnsiTheme="majorHAnsi" w:cstheme="majorHAnsi"/>
          <w:b/>
          <w:szCs w:val="22"/>
        </w:rPr>
      </w:pPr>
      <w:r>
        <w:rPr>
          <w:rFonts w:asciiTheme="majorHAnsi" w:hAnsiTheme="majorHAnsi" w:cstheme="majorHAnsi"/>
          <w:noProof/>
          <w:color w:val="7F7F7F" w:themeColor="text1" w:themeTint="80"/>
        </w:rPr>
        <w:drawing>
          <wp:anchor distT="0" distB="0" distL="114300" distR="114300" simplePos="0" relativeHeight="251658240" behindDoc="0" locked="0" layoutInCell="1" allowOverlap="1" wp14:anchorId="2FDD8EC9" wp14:editId="5E71A162">
            <wp:simplePos x="0" y="0"/>
            <wp:positionH relativeFrom="margin">
              <wp:posOffset>4909185</wp:posOffset>
            </wp:positionH>
            <wp:positionV relativeFrom="paragraph">
              <wp:posOffset>4606</wp:posOffset>
            </wp:positionV>
            <wp:extent cx="1619885" cy="2160905"/>
            <wp:effectExtent l="0" t="0" r="0" b="0"/>
            <wp:wrapNone/>
            <wp:docPr id="198473334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885" cy="2160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92A6F">
        <w:rPr>
          <w:rFonts w:asciiTheme="majorHAnsi" w:hAnsiTheme="majorHAnsi" w:cstheme="majorHAnsi"/>
          <w:b/>
          <w:szCs w:val="22"/>
        </w:rPr>
        <w:t>Bott Gruppe auf der NUFAM: Lösungen, die bewegen</w:t>
      </w:r>
    </w:p>
    <w:p w14:paraId="1DAA9152" w14:textId="000D93ED" w:rsidR="00752DE3" w:rsidRPr="00592A6F" w:rsidRDefault="00752DE3" w:rsidP="007C49B4">
      <w:pPr>
        <w:ind w:right="1417"/>
        <w:rPr>
          <w:rFonts w:asciiTheme="majorHAnsi" w:hAnsiTheme="majorHAnsi" w:cstheme="majorHAnsi"/>
          <w:sz w:val="20"/>
        </w:rPr>
      </w:pPr>
    </w:p>
    <w:p w14:paraId="453B6B3F" w14:textId="4FB82168" w:rsidR="00592A6F" w:rsidRPr="00592A6F" w:rsidRDefault="00592A6F" w:rsidP="00592A6F">
      <w:pPr>
        <w:ind w:right="1417"/>
        <w:rPr>
          <w:rFonts w:asciiTheme="majorHAnsi" w:hAnsiTheme="majorHAnsi" w:cstheme="majorHAnsi"/>
          <w:sz w:val="20"/>
        </w:rPr>
      </w:pPr>
      <w:r w:rsidRPr="00592A6F">
        <w:rPr>
          <w:rFonts w:asciiTheme="majorHAnsi" w:hAnsiTheme="majorHAnsi" w:cstheme="majorHAnsi"/>
          <w:sz w:val="20"/>
        </w:rPr>
        <w:t>Vom 25. bis 28. September 2025 präsentiert die Bott Gruppe auf der NUFAM ihr umfassendes Leistungsspektrum rund um Fahrzeugeinrichtungen und Betriebseinrichtungen. Der offen gestaltete Messestand B 311</w:t>
      </w:r>
      <w:r w:rsidR="00572246">
        <w:rPr>
          <w:rFonts w:asciiTheme="majorHAnsi" w:hAnsiTheme="majorHAnsi" w:cstheme="majorHAnsi"/>
          <w:sz w:val="20"/>
        </w:rPr>
        <w:t xml:space="preserve"> </w:t>
      </w:r>
      <w:r w:rsidRPr="00592A6F">
        <w:rPr>
          <w:rFonts w:asciiTheme="majorHAnsi" w:hAnsiTheme="majorHAnsi" w:cstheme="majorHAnsi"/>
          <w:sz w:val="20"/>
        </w:rPr>
        <w:t>in Halle 3 erstreckt sich über 100 Quadratmeter und lädt Besucherinnen und Besucher von allen Seiten zum Entdecken ein.</w:t>
      </w:r>
    </w:p>
    <w:p w14:paraId="74B8C34E" w14:textId="6B2B6958" w:rsidR="00592A6F" w:rsidRDefault="00592A6F" w:rsidP="00592A6F">
      <w:pPr>
        <w:ind w:right="1417"/>
        <w:rPr>
          <w:rFonts w:asciiTheme="majorHAnsi" w:hAnsiTheme="majorHAnsi" w:cstheme="majorHAnsi"/>
          <w:sz w:val="20"/>
        </w:rPr>
      </w:pPr>
    </w:p>
    <w:p w14:paraId="138E3BC9" w14:textId="50A44F70" w:rsidR="00592A6F" w:rsidRPr="00592A6F" w:rsidRDefault="00592A6F" w:rsidP="00592A6F">
      <w:pPr>
        <w:ind w:right="1417"/>
        <w:rPr>
          <w:rFonts w:asciiTheme="majorHAnsi" w:hAnsiTheme="majorHAnsi" w:cstheme="majorHAnsi"/>
          <w:sz w:val="20"/>
        </w:rPr>
      </w:pPr>
      <w:r w:rsidRPr="00592A6F">
        <w:rPr>
          <w:rFonts w:asciiTheme="majorHAnsi" w:hAnsiTheme="majorHAnsi" w:cstheme="majorHAnsi"/>
          <w:sz w:val="20"/>
        </w:rPr>
        <w:t xml:space="preserve">Im Mittelpunkt steht ein eindrucksvoll ausgebauter Großraumtransporter, der beispielhaft die Möglichkeiten der </w:t>
      </w:r>
      <w:proofErr w:type="spellStart"/>
      <w:r w:rsidRPr="00592A6F">
        <w:rPr>
          <w:rFonts w:asciiTheme="majorHAnsi" w:hAnsiTheme="majorHAnsi" w:cstheme="majorHAnsi"/>
          <w:sz w:val="20"/>
        </w:rPr>
        <w:t>bott</w:t>
      </w:r>
      <w:proofErr w:type="spellEnd"/>
      <w:r w:rsidRPr="00592A6F">
        <w:rPr>
          <w:rFonts w:asciiTheme="majorHAnsi" w:hAnsiTheme="majorHAnsi" w:cstheme="majorHAnsi"/>
          <w:sz w:val="20"/>
        </w:rPr>
        <w:t xml:space="preserve"> vario3 Fahrzeugeinrichtung demonstriert. Der Laderaum ist mit einem </w:t>
      </w:r>
      <w:proofErr w:type="spellStart"/>
      <w:r w:rsidRPr="00592A6F">
        <w:rPr>
          <w:rFonts w:asciiTheme="majorHAnsi" w:hAnsiTheme="majorHAnsi" w:cstheme="majorHAnsi"/>
          <w:sz w:val="20"/>
        </w:rPr>
        <w:t>Drehkran</w:t>
      </w:r>
      <w:proofErr w:type="spellEnd"/>
      <w:r w:rsidRPr="00592A6F">
        <w:rPr>
          <w:rFonts w:asciiTheme="majorHAnsi" w:hAnsiTheme="majorHAnsi" w:cstheme="majorHAnsi"/>
          <w:sz w:val="20"/>
        </w:rPr>
        <w:t xml:space="preserve"> am Heck, einer ausklappbaren Werkbank samt Schraubstock und stabilisierendem </w:t>
      </w:r>
      <w:proofErr w:type="spellStart"/>
      <w:r w:rsidRPr="00592A6F">
        <w:rPr>
          <w:rFonts w:asciiTheme="majorHAnsi" w:hAnsiTheme="majorHAnsi" w:cstheme="majorHAnsi"/>
          <w:sz w:val="20"/>
        </w:rPr>
        <w:t>Standfuß</w:t>
      </w:r>
      <w:proofErr w:type="spellEnd"/>
      <w:r w:rsidRPr="00592A6F">
        <w:rPr>
          <w:rFonts w:asciiTheme="majorHAnsi" w:hAnsiTheme="majorHAnsi" w:cstheme="majorHAnsi"/>
          <w:sz w:val="20"/>
        </w:rPr>
        <w:t xml:space="preserve"> sowie einer autarken Strom- und Druckluftversorgung ausgestattet. Die gezeigte Lösung verdeutlicht, wie individuell Fahrzeugausbauten von </w:t>
      </w:r>
      <w:proofErr w:type="spellStart"/>
      <w:r w:rsidRPr="00592A6F">
        <w:rPr>
          <w:rFonts w:asciiTheme="majorHAnsi" w:hAnsiTheme="majorHAnsi" w:cstheme="majorHAnsi"/>
          <w:sz w:val="20"/>
        </w:rPr>
        <w:t>bott</w:t>
      </w:r>
      <w:proofErr w:type="spellEnd"/>
      <w:r w:rsidRPr="00592A6F">
        <w:rPr>
          <w:rFonts w:asciiTheme="majorHAnsi" w:hAnsiTheme="majorHAnsi" w:cstheme="majorHAnsi"/>
          <w:sz w:val="20"/>
        </w:rPr>
        <w:t xml:space="preserve"> konfiguriert werden können – ganz nach Bedarf und Einsatzzweck.</w:t>
      </w:r>
      <w:r w:rsidR="00572246">
        <w:rPr>
          <w:rFonts w:asciiTheme="majorHAnsi" w:hAnsiTheme="majorHAnsi" w:cstheme="majorHAnsi"/>
          <w:sz w:val="20"/>
        </w:rPr>
        <w:t xml:space="preserve"> Ein weiteres umfassendes Ausbaubeispiel wird auf dem Stand A 411 der </w:t>
      </w:r>
      <w:r w:rsidR="00572246" w:rsidRPr="00572246">
        <w:rPr>
          <w:rFonts w:asciiTheme="majorHAnsi" w:hAnsiTheme="majorHAnsi" w:cstheme="majorHAnsi"/>
          <w:sz w:val="20"/>
        </w:rPr>
        <w:t>Südstern - Bölle AG + Co</w:t>
      </w:r>
      <w:r w:rsidR="00572246">
        <w:rPr>
          <w:rFonts w:asciiTheme="majorHAnsi" w:hAnsiTheme="majorHAnsi" w:cstheme="majorHAnsi"/>
          <w:sz w:val="20"/>
        </w:rPr>
        <w:t>.</w:t>
      </w:r>
      <w:r w:rsidR="00572246" w:rsidRPr="00572246">
        <w:rPr>
          <w:rFonts w:asciiTheme="majorHAnsi" w:hAnsiTheme="majorHAnsi" w:cstheme="majorHAnsi"/>
          <w:sz w:val="20"/>
        </w:rPr>
        <w:t xml:space="preserve"> KG</w:t>
      </w:r>
      <w:r w:rsidR="00572246">
        <w:rPr>
          <w:rFonts w:asciiTheme="majorHAnsi" w:hAnsiTheme="majorHAnsi" w:cstheme="majorHAnsi"/>
          <w:sz w:val="20"/>
        </w:rPr>
        <w:t xml:space="preserve"> in der dm-arena zur Schau gestellt.</w:t>
      </w:r>
    </w:p>
    <w:p w14:paraId="22FD3C07" w14:textId="6E9EDE46" w:rsidR="00592A6F" w:rsidRDefault="00592A6F" w:rsidP="00592A6F">
      <w:pPr>
        <w:ind w:right="1417"/>
        <w:rPr>
          <w:rFonts w:asciiTheme="majorHAnsi" w:hAnsiTheme="majorHAnsi" w:cstheme="majorHAnsi"/>
          <w:sz w:val="20"/>
        </w:rPr>
      </w:pPr>
    </w:p>
    <w:p w14:paraId="52985713" w14:textId="5926D64E" w:rsidR="00592A6F" w:rsidRPr="00592A6F" w:rsidRDefault="00592A6F" w:rsidP="00592A6F">
      <w:pPr>
        <w:ind w:right="1417"/>
        <w:rPr>
          <w:rFonts w:asciiTheme="majorHAnsi" w:hAnsiTheme="majorHAnsi" w:cstheme="majorHAnsi"/>
          <w:sz w:val="20"/>
        </w:rPr>
      </w:pPr>
      <w:r w:rsidRPr="00592A6F">
        <w:rPr>
          <w:rFonts w:asciiTheme="majorHAnsi" w:hAnsiTheme="majorHAnsi" w:cstheme="majorHAnsi"/>
          <w:sz w:val="20"/>
        </w:rPr>
        <w:t xml:space="preserve">Ergänzend zeigt </w:t>
      </w:r>
      <w:proofErr w:type="spellStart"/>
      <w:r w:rsidRPr="00592A6F">
        <w:rPr>
          <w:rFonts w:asciiTheme="majorHAnsi" w:hAnsiTheme="majorHAnsi" w:cstheme="majorHAnsi"/>
          <w:sz w:val="20"/>
        </w:rPr>
        <w:t>bott</w:t>
      </w:r>
      <w:proofErr w:type="spellEnd"/>
      <w:r w:rsidRPr="00592A6F">
        <w:rPr>
          <w:rFonts w:asciiTheme="majorHAnsi" w:hAnsiTheme="majorHAnsi" w:cstheme="majorHAnsi"/>
          <w:sz w:val="20"/>
        </w:rPr>
        <w:t xml:space="preserve"> Auszüge aus dem Spektrum der Betriebseinrichtungen </w:t>
      </w:r>
      <w:proofErr w:type="spellStart"/>
      <w:r w:rsidRPr="00592A6F">
        <w:rPr>
          <w:rFonts w:asciiTheme="majorHAnsi" w:hAnsiTheme="majorHAnsi" w:cstheme="majorHAnsi"/>
          <w:sz w:val="20"/>
        </w:rPr>
        <w:t>cubio</w:t>
      </w:r>
      <w:proofErr w:type="spellEnd"/>
      <w:r w:rsidRPr="00592A6F">
        <w:rPr>
          <w:rFonts w:asciiTheme="majorHAnsi" w:hAnsiTheme="majorHAnsi" w:cstheme="majorHAnsi"/>
          <w:sz w:val="20"/>
        </w:rPr>
        <w:t xml:space="preserve"> und </w:t>
      </w:r>
      <w:proofErr w:type="spellStart"/>
      <w:r w:rsidRPr="00592A6F">
        <w:rPr>
          <w:rFonts w:asciiTheme="majorHAnsi" w:hAnsiTheme="majorHAnsi" w:cstheme="majorHAnsi"/>
          <w:sz w:val="20"/>
        </w:rPr>
        <w:t>verso</w:t>
      </w:r>
      <w:proofErr w:type="spellEnd"/>
      <w:r w:rsidRPr="00592A6F">
        <w:rPr>
          <w:rFonts w:asciiTheme="majorHAnsi" w:hAnsiTheme="majorHAnsi" w:cstheme="majorHAnsi"/>
          <w:sz w:val="20"/>
        </w:rPr>
        <w:t xml:space="preserve">. Während </w:t>
      </w:r>
      <w:proofErr w:type="spellStart"/>
      <w:r w:rsidRPr="00592A6F">
        <w:rPr>
          <w:rFonts w:asciiTheme="majorHAnsi" w:hAnsiTheme="majorHAnsi" w:cstheme="majorHAnsi"/>
          <w:sz w:val="20"/>
        </w:rPr>
        <w:t>cubio</w:t>
      </w:r>
      <w:proofErr w:type="spellEnd"/>
      <w:r w:rsidRPr="00592A6F">
        <w:rPr>
          <w:rFonts w:asciiTheme="majorHAnsi" w:hAnsiTheme="majorHAnsi" w:cstheme="majorHAnsi"/>
          <w:sz w:val="20"/>
        </w:rPr>
        <w:t xml:space="preserve"> durch hohe Modularität und besondere Anpassungsfähigkeit überzeugt, stellt </w:t>
      </w:r>
      <w:proofErr w:type="spellStart"/>
      <w:r w:rsidRPr="00592A6F">
        <w:rPr>
          <w:rFonts w:asciiTheme="majorHAnsi" w:hAnsiTheme="majorHAnsi" w:cstheme="majorHAnsi"/>
          <w:sz w:val="20"/>
        </w:rPr>
        <w:t>verso</w:t>
      </w:r>
      <w:proofErr w:type="spellEnd"/>
      <w:r w:rsidRPr="00592A6F">
        <w:rPr>
          <w:rFonts w:asciiTheme="majorHAnsi" w:hAnsiTheme="majorHAnsi" w:cstheme="majorHAnsi"/>
          <w:sz w:val="20"/>
        </w:rPr>
        <w:t xml:space="preserve"> einen besonders wirtschaftlichen Einstieg in die Welt hochwertiger Betriebseinrichtungen dar.</w:t>
      </w:r>
    </w:p>
    <w:p w14:paraId="2BA0EE02" w14:textId="0C5F1B76" w:rsidR="00592A6F" w:rsidRDefault="00592A6F" w:rsidP="00592A6F">
      <w:pPr>
        <w:ind w:right="1417"/>
        <w:rPr>
          <w:rFonts w:asciiTheme="majorHAnsi" w:hAnsiTheme="majorHAnsi" w:cstheme="majorHAnsi"/>
          <w:sz w:val="20"/>
        </w:rPr>
      </w:pPr>
    </w:p>
    <w:p w14:paraId="344E40C9" w14:textId="5CCCCD91" w:rsidR="00592A6F" w:rsidRPr="00BA1D63" w:rsidRDefault="00592A6F" w:rsidP="00592A6F">
      <w:pPr>
        <w:ind w:right="1417"/>
        <w:rPr>
          <w:rFonts w:asciiTheme="majorHAnsi" w:hAnsiTheme="majorHAnsi" w:cstheme="majorHAnsi"/>
          <w:sz w:val="20"/>
        </w:rPr>
      </w:pPr>
      <w:r w:rsidRPr="00592A6F">
        <w:rPr>
          <w:rFonts w:asciiTheme="majorHAnsi" w:hAnsiTheme="majorHAnsi" w:cstheme="majorHAnsi"/>
          <w:sz w:val="20"/>
        </w:rPr>
        <w:t xml:space="preserve">Mit dem Messeauftritt unterstreicht die Bott Gruppe ihre Kompetenz als Gesamtdienstleister: Ob mobil oder stationär – Lösungen von </w:t>
      </w:r>
      <w:proofErr w:type="spellStart"/>
      <w:r w:rsidRPr="00592A6F">
        <w:rPr>
          <w:rFonts w:asciiTheme="majorHAnsi" w:hAnsiTheme="majorHAnsi" w:cstheme="majorHAnsi"/>
          <w:sz w:val="20"/>
        </w:rPr>
        <w:t>bott</w:t>
      </w:r>
      <w:proofErr w:type="spellEnd"/>
      <w:r w:rsidRPr="00592A6F">
        <w:rPr>
          <w:rFonts w:asciiTheme="majorHAnsi" w:hAnsiTheme="majorHAnsi" w:cstheme="majorHAnsi"/>
          <w:sz w:val="20"/>
        </w:rPr>
        <w:t xml:space="preserve"> schaffen zeitsparende Ordnung und nutzen den verfügbaren Raum optimal aus. Die </w:t>
      </w:r>
      <w:r w:rsidRPr="00BA1D63">
        <w:rPr>
          <w:rFonts w:asciiTheme="majorHAnsi" w:hAnsiTheme="majorHAnsi" w:cstheme="majorHAnsi"/>
          <w:sz w:val="20"/>
        </w:rPr>
        <w:t>Schlüsselelemente hierzu sieht die Unternehmensgruppe sowohl in einem flexiblen und umfassenden Produktportfolio als auch eingehender und proaktive Beratung. So entstehen maßgeschneiderte Lösungen für Industrie und Handwerk – effizient, durchdacht und zukunftsorientiert.</w:t>
      </w:r>
    </w:p>
    <w:p w14:paraId="15B8C02E" w14:textId="58CADA13" w:rsidR="00592A6F" w:rsidRPr="00BA1D63" w:rsidRDefault="00592A6F" w:rsidP="007C49B4">
      <w:pPr>
        <w:ind w:right="1417"/>
        <w:rPr>
          <w:rFonts w:asciiTheme="majorHAnsi" w:hAnsiTheme="majorHAnsi" w:cstheme="majorHAnsi"/>
          <w:sz w:val="20"/>
        </w:rPr>
      </w:pPr>
    </w:p>
    <w:p w14:paraId="11E81667" w14:textId="6750383F" w:rsidR="00752DE3" w:rsidRPr="00BA1D63" w:rsidRDefault="00752DE3" w:rsidP="007C49B4">
      <w:pPr>
        <w:ind w:right="1417"/>
        <w:rPr>
          <w:rFonts w:asciiTheme="majorHAnsi" w:hAnsiTheme="majorHAnsi" w:cstheme="majorHAnsi"/>
          <w:sz w:val="20"/>
        </w:rPr>
      </w:pPr>
    </w:p>
    <w:p w14:paraId="0FB028E0" w14:textId="3F0F638D" w:rsidR="00752DE3" w:rsidRPr="00BA1D63" w:rsidRDefault="00752DE3" w:rsidP="007C49B4">
      <w:pPr>
        <w:ind w:right="1417"/>
        <w:rPr>
          <w:rFonts w:asciiTheme="majorHAnsi" w:hAnsiTheme="majorHAnsi" w:cstheme="majorHAnsi"/>
          <w:sz w:val="20"/>
          <w:lang w:val="en-US"/>
        </w:rPr>
      </w:pPr>
      <w:r w:rsidRPr="00BA1D63">
        <w:rPr>
          <w:rFonts w:asciiTheme="majorHAnsi" w:hAnsiTheme="majorHAnsi" w:cstheme="majorHAnsi"/>
          <w:sz w:val="20"/>
          <w:lang w:val="en-US"/>
        </w:rPr>
        <w:t xml:space="preserve">- </w:t>
      </w:r>
      <w:r w:rsidR="00BA1D63" w:rsidRPr="00BA1D63">
        <w:rPr>
          <w:rFonts w:asciiTheme="majorHAnsi" w:hAnsiTheme="majorHAnsi" w:cstheme="majorHAnsi"/>
          <w:sz w:val="20"/>
          <w:lang w:val="en-US"/>
        </w:rPr>
        <w:t>19</w:t>
      </w:r>
      <w:r w:rsidRPr="00BA1D63">
        <w:rPr>
          <w:rFonts w:asciiTheme="majorHAnsi" w:hAnsiTheme="majorHAnsi" w:cstheme="majorHAnsi"/>
          <w:sz w:val="20"/>
          <w:lang w:val="en-US"/>
        </w:rPr>
        <w:t xml:space="preserve">. </w:t>
      </w:r>
      <w:r w:rsidR="00BA1D63" w:rsidRPr="00BA1D63">
        <w:rPr>
          <w:rFonts w:asciiTheme="majorHAnsi" w:hAnsiTheme="majorHAnsi" w:cstheme="majorHAnsi"/>
          <w:sz w:val="20"/>
          <w:lang w:val="en-US"/>
        </w:rPr>
        <w:t>August</w:t>
      </w:r>
      <w:r w:rsidRPr="00BA1D63">
        <w:rPr>
          <w:rFonts w:asciiTheme="majorHAnsi" w:hAnsiTheme="majorHAnsi" w:cstheme="majorHAnsi"/>
          <w:sz w:val="20"/>
          <w:lang w:val="en-US"/>
        </w:rPr>
        <w:t xml:space="preserve"> 202</w:t>
      </w:r>
      <w:r w:rsidR="00BA1D63" w:rsidRPr="00BA1D63">
        <w:rPr>
          <w:rFonts w:asciiTheme="majorHAnsi" w:hAnsiTheme="majorHAnsi" w:cstheme="majorHAnsi"/>
          <w:sz w:val="20"/>
          <w:lang w:val="en-US"/>
        </w:rPr>
        <w:t>5</w:t>
      </w:r>
      <w:r w:rsidRPr="00BA1D63">
        <w:rPr>
          <w:rFonts w:asciiTheme="majorHAnsi" w:hAnsiTheme="majorHAnsi" w:cstheme="majorHAnsi"/>
          <w:sz w:val="20"/>
          <w:lang w:val="en-US"/>
        </w:rPr>
        <w:t xml:space="preserve"> - </w:t>
      </w:r>
    </w:p>
    <w:p w14:paraId="741CE516" w14:textId="7B12430B" w:rsidR="00752DE3" w:rsidRPr="00BA1D63" w:rsidRDefault="00752DE3" w:rsidP="007C49B4">
      <w:pPr>
        <w:ind w:right="1417"/>
        <w:rPr>
          <w:rFonts w:asciiTheme="majorHAnsi" w:hAnsiTheme="majorHAnsi" w:cstheme="majorHAnsi"/>
          <w:sz w:val="18"/>
          <w:szCs w:val="18"/>
          <w:lang w:val="en-US"/>
        </w:rPr>
      </w:pPr>
    </w:p>
    <w:p w14:paraId="138D7F09" w14:textId="77777777" w:rsidR="00752DE3" w:rsidRPr="00BA1D63" w:rsidRDefault="00752DE3" w:rsidP="007C49B4">
      <w:pPr>
        <w:ind w:right="1417"/>
        <w:rPr>
          <w:rFonts w:asciiTheme="majorHAnsi" w:hAnsiTheme="majorHAnsi" w:cstheme="majorHAnsi"/>
          <w:sz w:val="18"/>
          <w:szCs w:val="18"/>
        </w:rPr>
      </w:pPr>
      <w:r w:rsidRPr="00BA1D63">
        <w:rPr>
          <w:rFonts w:asciiTheme="majorHAnsi" w:hAnsiTheme="majorHAnsi" w:cstheme="majorHAnsi"/>
          <w:sz w:val="18"/>
          <w:szCs w:val="18"/>
        </w:rPr>
        <w:t>Bildmaterial:</w:t>
      </w:r>
    </w:p>
    <w:p w14:paraId="364F25B5" w14:textId="6626B9DB" w:rsidR="00752DE3" w:rsidRPr="00BA1D63" w:rsidRDefault="00752DE3" w:rsidP="007C49B4">
      <w:pPr>
        <w:ind w:right="1417"/>
        <w:rPr>
          <w:rFonts w:asciiTheme="majorHAnsi" w:hAnsiTheme="majorHAnsi" w:cstheme="majorHAnsi"/>
          <w:sz w:val="18"/>
          <w:szCs w:val="18"/>
        </w:rPr>
      </w:pPr>
    </w:p>
    <w:p w14:paraId="11E69F7E" w14:textId="153A0E01" w:rsidR="00752DE3" w:rsidRPr="00BA1D63" w:rsidRDefault="00F42AD9" w:rsidP="00F42AD9">
      <w:pPr>
        <w:pStyle w:val="Listenabsatz"/>
        <w:numPr>
          <w:ilvl w:val="0"/>
          <w:numId w:val="31"/>
        </w:numPr>
        <w:ind w:right="1417"/>
        <w:rPr>
          <w:rFonts w:asciiTheme="majorHAnsi" w:hAnsiTheme="majorHAnsi" w:cstheme="majorHAnsi"/>
          <w:sz w:val="18"/>
          <w:szCs w:val="18"/>
        </w:rPr>
      </w:pPr>
      <w:r w:rsidRPr="00BA1D63">
        <w:rPr>
          <w:rFonts w:asciiTheme="majorHAnsi" w:hAnsiTheme="majorHAnsi" w:cstheme="majorHAnsi"/>
          <w:sz w:val="18"/>
          <w:szCs w:val="18"/>
        </w:rPr>
        <w:t>D</w:t>
      </w:r>
      <w:r w:rsidR="00BA1D63">
        <w:rPr>
          <w:rFonts w:asciiTheme="majorHAnsi" w:hAnsiTheme="majorHAnsi" w:cstheme="majorHAnsi"/>
          <w:sz w:val="18"/>
          <w:szCs w:val="18"/>
        </w:rPr>
        <w:t xml:space="preserve">ie </w:t>
      </w:r>
      <w:r w:rsidR="00825C65" w:rsidRPr="00BA1D63">
        <w:rPr>
          <w:rFonts w:asciiTheme="majorHAnsi" w:hAnsiTheme="majorHAnsi" w:cstheme="majorHAnsi"/>
          <w:sz w:val="18"/>
          <w:szCs w:val="18"/>
        </w:rPr>
        <w:t>auf den Ständen B 311 und A 411 ausgestellten</w:t>
      </w:r>
      <w:r w:rsidRPr="00BA1D63">
        <w:rPr>
          <w:rFonts w:asciiTheme="majorHAnsi" w:hAnsiTheme="majorHAnsi" w:cstheme="majorHAnsi"/>
          <w:sz w:val="18"/>
          <w:szCs w:val="18"/>
        </w:rPr>
        <w:t xml:space="preserve"> Großraumtransporter veranschaulich</w:t>
      </w:r>
      <w:r w:rsidR="00825C65" w:rsidRPr="00BA1D63">
        <w:rPr>
          <w:rFonts w:asciiTheme="majorHAnsi" w:hAnsiTheme="majorHAnsi" w:cstheme="majorHAnsi"/>
          <w:sz w:val="18"/>
          <w:szCs w:val="18"/>
        </w:rPr>
        <w:t>en</w:t>
      </w:r>
      <w:r w:rsidRPr="00BA1D63">
        <w:rPr>
          <w:rFonts w:asciiTheme="majorHAnsi" w:hAnsiTheme="majorHAnsi" w:cstheme="majorHAnsi"/>
          <w:sz w:val="18"/>
          <w:szCs w:val="18"/>
        </w:rPr>
        <w:t xml:space="preserve"> die Gestaltungsoptionen mobiler Arbeitsumgebungen von </w:t>
      </w:r>
      <w:proofErr w:type="spellStart"/>
      <w:r w:rsidRPr="00BA1D63">
        <w:rPr>
          <w:rFonts w:asciiTheme="majorHAnsi" w:hAnsiTheme="majorHAnsi" w:cstheme="majorHAnsi"/>
          <w:sz w:val="18"/>
          <w:szCs w:val="18"/>
        </w:rPr>
        <w:t>bott</w:t>
      </w:r>
      <w:proofErr w:type="spellEnd"/>
      <w:r w:rsidRPr="00BA1D63">
        <w:rPr>
          <w:rFonts w:asciiTheme="majorHAnsi" w:hAnsiTheme="majorHAnsi" w:cstheme="majorHAnsi"/>
          <w:sz w:val="18"/>
          <w:szCs w:val="18"/>
        </w:rPr>
        <w:t>.</w:t>
      </w:r>
    </w:p>
    <w:p w14:paraId="57816729" w14:textId="49322BF7" w:rsidR="00752DE3" w:rsidRPr="00BA1D63" w:rsidRDefault="00752DE3" w:rsidP="007C49B4">
      <w:pPr>
        <w:ind w:right="1417"/>
        <w:rPr>
          <w:rFonts w:asciiTheme="majorHAnsi" w:hAnsiTheme="majorHAnsi" w:cstheme="majorHAnsi"/>
          <w:sz w:val="18"/>
          <w:szCs w:val="18"/>
        </w:rPr>
      </w:pPr>
    </w:p>
    <w:p w14:paraId="65B84D33" w14:textId="77777777" w:rsidR="00752DE3" w:rsidRPr="00BA1D63" w:rsidRDefault="00752DE3" w:rsidP="007C49B4">
      <w:pPr>
        <w:ind w:right="1417"/>
        <w:rPr>
          <w:rFonts w:asciiTheme="majorHAnsi" w:hAnsiTheme="majorHAnsi" w:cstheme="majorHAnsi"/>
        </w:rPr>
      </w:pPr>
    </w:p>
    <w:p w14:paraId="2ABADF12" w14:textId="77777777" w:rsidR="00592A6F" w:rsidRPr="00BA1D63" w:rsidRDefault="00592A6F" w:rsidP="007C49B4">
      <w:pPr>
        <w:ind w:right="1417"/>
        <w:rPr>
          <w:rFonts w:asciiTheme="majorHAnsi" w:hAnsiTheme="majorHAnsi" w:cstheme="majorHAnsi"/>
        </w:rPr>
      </w:pPr>
    </w:p>
    <w:p w14:paraId="6A768560" w14:textId="17E746EC" w:rsidR="00091B95" w:rsidRDefault="00752DE3" w:rsidP="007C49B4">
      <w:pPr>
        <w:ind w:right="1417"/>
        <w:rPr>
          <w:rFonts w:asciiTheme="majorHAnsi" w:hAnsiTheme="majorHAnsi" w:cstheme="majorHAnsi"/>
          <w:color w:val="7F7F7F" w:themeColor="text1" w:themeTint="80"/>
        </w:rPr>
      </w:pPr>
      <w:r w:rsidRPr="00752DE3">
        <w:rPr>
          <w:rFonts w:asciiTheme="majorHAnsi" w:hAnsiTheme="majorHAnsi" w:cstheme="majorHAnsi"/>
          <w:color w:val="7F7F7F" w:themeColor="text1" w:themeTint="80"/>
        </w:rPr>
        <w:t xml:space="preserve">Fahrzeug- und Betriebseinrichtungen von </w:t>
      </w:r>
      <w:proofErr w:type="spellStart"/>
      <w:r w:rsidRPr="00752DE3">
        <w:rPr>
          <w:rFonts w:asciiTheme="majorHAnsi" w:hAnsiTheme="majorHAnsi" w:cstheme="majorHAnsi"/>
          <w:color w:val="7F7F7F" w:themeColor="text1" w:themeTint="80"/>
        </w:rPr>
        <w:t>bott</w:t>
      </w:r>
      <w:proofErr w:type="spellEnd"/>
      <w:r w:rsidRPr="00752DE3">
        <w:rPr>
          <w:rFonts w:asciiTheme="majorHAnsi" w:hAnsiTheme="majorHAnsi" w:cstheme="majorHAnsi"/>
          <w:color w:val="7F7F7F" w:themeColor="text1" w:themeTint="80"/>
        </w:rPr>
        <w:t xml:space="preserve"> machen effizientes Arbeiten zur Selbstverständlichkeit. Dabei setzt </w:t>
      </w:r>
      <w:proofErr w:type="spellStart"/>
      <w:r w:rsidRPr="00752DE3">
        <w:rPr>
          <w:rFonts w:asciiTheme="majorHAnsi" w:hAnsiTheme="majorHAnsi" w:cstheme="majorHAnsi"/>
          <w:color w:val="7F7F7F" w:themeColor="text1" w:themeTint="80"/>
        </w:rPr>
        <w:t>bott</w:t>
      </w:r>
      <w:proofErr w:type="spellEnd"/>
      <w:r w:rsidRPr="00752DE3">
        <w:rPr>
          <w:rFonts w:asciiTheme="majorHAnsi" w:hAnsiTheme="majorHAnsi" w:cstheme="majorHAnsi"/>
          <w:color w:val="7F7F7F" w:themeColor="text1" w:themeTint="80"/>
        </w:rPr>
        <w:t xml:space="preserve"> auf individuell konfigurierbare Lösungen: Hochwertige und robuste Fahrzeugausbauten nutzen optimal den vorhandenen Stauraum und sichern die Ladung ideal. Als </w:t>
      </w:r>
      <w:proofErr w:type="spellStart"/>
      <w:r w:rsidRPr="00752DE3">
        <w:rPr>
          <w:rFonts w:asciiTheme="majorHAnsi" w:hAnsiTheme="majorHAnsi" w:cstheme="majorHAnsi"/>
          <w:color w:val="7F7F7F" w:themeColor="text1" w:themeTint="80"/>
        </w:rPr>
        <w:t>Full</w:t>
      </w:r>
      <w:proofErr w:type="spellEnd"/>
      <w:r w:rsidRPr="00752DE3">
        <w:rPr>
          <w:rFonts w:asciiTheme="majorHAnsi" w:hAnsiTheme="majorHAnsi" w:cstheme="majorHAnsi"/>
          <w:color w:val="7F7F7F" w:themeColor="text1" w:themeTint="80"/>
        </w:rPr>
        <w:t xml:space="preserve">-Service-Dienstleister gehören Fahrzeugbeschriftungen und Elektroinstallationen ebenso zum Leistungsspektrum wie die Zulassung und die dezentrale Auslieferung. Werkstätten und Produktionsbetriebe stattet </w:t>
      </w:r>
      <w:proofErr w:type="spellStart"/>
      <w:r w:rsidRPr="00752DE3">
        <w:rPr>
          <w:rFonts w:asciiTheme="majorHAnsi" w:hAnsiTheme="majorHAnsi" w:cstheme="majorHAnsi"/>
          <w:color w:val="7F7F7F" w:themeColor="text1" w:themeTint="80"/>
        </w:rPr>
        <w:t>bott</w:t>
      </w:r>
      <w:proofErr w:type="spellEnd"/>
      <w:r w:rsidRPr="00752DE3">
        <w:rPr>
          <w:rFonts w:asciiTheme="majorHAnsi" w:hAnsiTheme="majorHAnsi" w:cstheme="majorHAnsi"/>
          <w:color w:val="7F7F7F" w:themeColor="text1" w:themeTint="80"/>
        </w:rPr>
        <w:t xml:space="preserve"> mit maßgeschneiderten, ergonomischen Einrichtungen und Ordnungssystemen aus. Vom Einzelarbeitsplatz bis zur industriellen Serienfertigung optimiert </w:t>
      </w:r>
      <w:proofErr w:type="spellStart"/>
      <w:r w:rsidRPr="00752DE3">
        <w:rPr>
          <w:rFonts w:asciiTheme="majorHAnsi" w:hAnsiTheme="majorHAnsi" w:cstheme="majorHAnsi"/>
          <w:color w:val="7F7F7F" w:themeColor="text1" w:themeTint="80"/>
        </w:rPr>
        <w:t>bott</w:t>
      </w:r>
      <w:proofErr w:type="spellEnd"/>
      <w:r w:rsidRPr="00752DE3">
        <w:rPr>
          <w:rFonts w:asciiTheme="majorHAnsi" w:hAnsiTheme="majorHAnsi" w:cstheme="majorHAnsi"/>
          <w:color w:val="7F7F7F" w:themeColor="text1" w:themeTint="80"/>
        </w:rPr>
        <w:t xml:space="preserve"> Produktionsprozesse. Durch die intelligenten und automatisierten Montage- und Prüfsysteme des Tochterunternehmens ELABO agiert die Bott Gruppe als </w:t>
      </w:r>
      <w:r w:rsidRPr="00752DE3">
        <w:rPr>
          <w:rFonts w:asciiTheme="majorHAnsi" w:hAnsiTheme="majorHAnsi" w:cstheme="majorHAnsi"/>
          <w:color w:val="7F7F7F" w:themeColor="text1" w:themeTint="80"/>
        </w:rPr>
        <w:lastRenderedPageBreak/>
        <w:t xml:space="preserve">Systemanbieter. Ob selbstständiger Handwerker oder industrieller Großkonzern – Kunden verschiedenster Branchen vertrauen auf </w:t>
      </w:r>
      <w:proofErr w:type="spellStart"/>
      <w:r w:rsidRPr="00752DE3">
        <w:rPr>
          <w:rFonts w:asciiTheme="majorHAnsi" w:hAnsiTheme="majorHAnsi" w:cstheme="majorHAnsi"/>
          <w:color w:val="7F7F7F" w:themeColor="text1" w:themeTint="80"/>
        </w:rPr>
        <w:t>bott</w:t>
      </w:r>
      <w:proofErr w:type="spellEnd"/>
      <w:r w:rsidRPr="00752DE3">
        <w:rPr>
          <w:rFonts w:asciiTheme="majorHAnsi" w:hAnsiTheme="majorHAnsi" w:cstheme="majorHAnsi"/>
          <w:color w:val="7F7F7F" w:themeColor="text1" w:themeTint="80"/>
        </w:rPr>
        <w:t>.</w:t>
      </w:r>
    </w:p>
    <w:p w14:paraId="5FE7AAA2" w14:textId="63B41CEC" w:rsidR="007C49B4" w:rsidRDefault="007C49B4" w:rsidP="007C49B4">
      <w:pPr>
        <w:ind w:right="1417"/>
        <w:rPr>
          <w:rFonts w:asciiTheme="majorHAnsi" w:hAnsiTheme="majorHAnsi" w:cstheme="majorHAnsi"/>
          <w:color w:val="7F7F7F" w:themeColor="text1" w:themeTint="80"/>
        </w:rPr>
      </w:pPr>
    </w:p>
    <w:p w14:paraId="558A053B" w14:textId="520C10EA" w:rsidR="007C49B4" w:rsidRPr="00752DE3" w:rsidRDefault="007C49B4" w:rsidP="007C49B4">
      <w:pPr>
        <w:ind w:right="1417"/>
        <w:rPr>
          <w:rFonts w:asciiTheme="majorHAnsi" w:hAnsiTheme="majorHAnsi" w:cstheme="majorHAnsi"/>
          <w:color w:val="7F7F7F" w:themeColor="text1" w:themeTint="80"/>
        </w:rPr>
      </w:pPr>
      <w:r w:rsidRPr="007C49B4">
        <w:rPr>
          <w:rFonts w:asciiTheme="majorHAnsi" w:hAnsiTheme="majorHAnsi" w:cstheme="majorHAnsi"/>
          <w:color w:val="7F7F7F" w:themeColor="text1" w:themeTint="80"/>
        </w:rPr>
        <w:t>Im Geschäftsjahr 202</w:t>
      </w:r>
      <w:r w:rsidR="0044635B">
        <w:rPr>
          <w:rFonts w:asciiTheme="majorHAnsi" w:hAnsiTheme="majorHAnsi" w:cstheme="majorHAnsi"/>
          <w:color w:val="7F7F7F" w:themeColor="text1" w:themeTint="80"/>
        </w:rPr>
        <w:t>4</w:t>
      </w:r>
      <w:r w:rsidRPr="007C49B4">
        <w:rPr>
          <w:rFonts w:asciiTheme="majorHAnsi" w:hAnsiTheme="majorHAnsi" w:cstheme="majorHAnsi"/>
          <w:color w:val="7F7F7F" w:themeColor="text1" w:themeTint="80"/>
        </w:rPr>
        <w:t xml:space="preserve"> erzielte </w:t>
      </w:r>
      <w:proofErr w:type="spellStart"/>
      <w:r w:rsidRPr="007C49B4">
        <w:rPr>
          <w:rFonts w:asciiTheme="majorHAnsi" w:hAnsiTheme="majorHAnsi" w:cstheme="majorHAnsi"/>
          <w:color w:val="7F7F7F" w:themeColor="text1" w:themeTint="80"/>
        </w:rPr>
        <w:t>bott</w:t>
      </w:r>
      <w:proofErr w:type="spellEnd"/>
      <w:r w:rsidRPr="007C49B4">
        <w:rPr>
          <w:rFonts w:asciiTheme="majorHAnsi" w:hAnsiTheme="majorHAnsi" w:cstheme="majorHAnsi"/>
          <w:color w:val="7F7F7F" w:themeColor="text1" w:themeTint="80"/>
        </w:rPr>
        <w:t xml:space="preserve"> einen Umsatz von 2</w:t>
      </w:r>
      <w:r w:rsidR="0044635B">
        <w:rPr>
          <w:rFonts w:asciiTheme="majorHAnsi" w:hAnsiTheme="majorHAnsi" w:cstheme="majorHAnsi"/>
          <w:color w:val="7F7F7F" w:themeColor="text1" w:themeTint="80"/>
        </w:rPr>
        <w:t>48</w:t>
      </w:r>
      <w:r w:rsidRPr="007C49B4">
        <w:rPr>
          <w:rFonts w:asciiTheme="majorHAnsi" w:hAnsiTheme="majorHAnsi" w:cstheme="majorHAnsi"/>
          <w:color w:val="7F7F7F" w:themeColor="text1" w:themeTint="80"/>
        </w:rPr>
        <w:t xml:space="preserve"> Millionen Euro. Das Unternehmen beschäftigt </w:t>
      </w:r>
      <w:r w:rsidR="0044635B">
        <w:rPr>
          <w:rFonts w:asciiTheme="majorHAnsi" w:hAnsiTheme="majorHAnsi" w:cstheme="majorHAnsi"/>
          <w:color w:val="7F7F7F" w:themeColor="text1" w:themeTint="80"/>
        </w:rPr>
        <w:t>rund</w:t>
      </w:r>
      <w:r w:rsidRPr="007C49B4">
        <w:rPr>
          <w:rFonts w:asciiTheme="majorHAnsi" w:hAnsiTheme="majorHAnsi" w:cstheme="majorHAnsi"/>
          <w:color w:val="7F7F7F" w:themeColor="text1" w:themeTint="80"/>
        </w:rPr>
        <w:t xml:space="preserve"> 1.</w:t>
      </w:r>
      <w:r w:rsidR="0044635B">
        <w:rPr>
          <w:rFonts w:asciiTheme="majorHAnsi" w:hAnsiTheme="majorHAnsi" w:cstheme="majorHAnsi"/>
          <w:color w:val="7F7F7F" w:themeColor="text1" w:themeTint="80"/>
        </w:rPr>
        <w:t>6</w:t>
      </w:r>
      <w:r w:rsidRPr="007C49B4">
        <w:rPr>
          <w:rFonts w:asciiTheme="majorHAnsi" w:hAnsiTheme="majorHAnsi" w:cstheme="majorHAnsi"/>
          <w:color w:val="7F7F7F" w:themeColor="text1" w:themeTint="80"/>
        </w:rPr>
        <w:t xml:space="preserve">00 Mitarbeiter an </w:t>
      </w:r>
      <w:r w:rsidR="00592A6F">
        <w:rPr>
          <w:rFonts w:asciiTheme="majorHAnsi" w:hAnsiTheme="majorHAnsi" w:cstheme="majorHAnsi"/>
          <w:color w:val="7F7F7F" w:themeColor="text1" w:themeTint="80"/>
        </w:rPr>
        <w:t>5</w:t>
      </w:r>
      <w:r w:rsidRPr="007C49B4">
        <w:rPr>
          <w:rFonts w:asciiTheme="majorHAnsi" w:hAnsiTheme="majorHAnsi" w:cstheme="majorHAnsi"/>
          <w:color w:val="7F7F7F" w:themeColor="text1" w:themeTint="80"/>
        </w:rPr>
        <w:t xml:space="preserve"> Produktionsstätten und mehr als 100 Vertriebs- und Servicestandorten in 35 Ländern.</w:t>
      </w:r>
    </w:p>
    <w:sectPr w:rsidR="007C49B4" w:rsidRPr="00752DE3" w:rsidSect="00D11FDF">
      <w:headerReference w:type="default" r:id="rId9"/>
      <w:footerReference w:type="default" r:id="rId10"/>
      <w:pgSz w:w="11906" w:h="16838"/>
      <w:pgMar w:top="2835" w:right="2267" w:bottom="1134" w:left="1134" w:header="340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3136CA0" w14:textId="77777777" w:rsidR="008A1AD6" w:rsidRDefault="008A1AD6">
      <w:r>
        <w:separator/>
      </w:r>
    </w:p>
  </w:endnote>
  <w:endnote w:type="continuationSeparator" w:id="0">
    <w:p w14:paraId="357B560F" w14:textId="77777777" w:rsidR="008A1AD6" w:rsidRDefault="008A1A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rutiger 45">
    <w:altName w:val="Kartika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2062F07" w14:textId="77777777" w:rsidR="008A1AD6" w:rsidRDefault="008A1AD6">
    <w:pPr>
      <w:pStyle w:val="Fuzeile"/>
    </w:pPr>
    <w:r>
      <w:rPr>
        <w:rFonts w:ascii="Times New Roman" w:hAnsi="Times New Roman"/>
        <w:noProof/>
        <w:sz w:val="24"/>
        <w:szCs w:val="24"/>
        <w:lang w:eastAsia="de-DE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75F1A744" wp14:editId="52AAE45F">
              <wp:simplePos x="0" y="0"/>
              <wp:positionH relativeFrom="column">
                <wp:posOffset>4918710</wp:posOffset>
              </wp:positionH>
              <wp:positionV relativeFrom="paragraph">
                <wp:posOffset>-1958235</wp:posOffset>
              </wp:positionV>
              <wp:extent cx="1603375" cy="1593850"/>
              <wp:effectExtent l="0" t="0" r="0" b="6350"/>
              <wp:wrapNone/>
              <wp:docPr id="3" name="Rechteck 3"/>
              <wp:cNvGraphicFramePr>
                <a:graphicFrameLocks xmlns:a="http://schemas.openxmlformats.org/drawingml/2006/main" noGrp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Grp="1"/>
                    </wps:cNvSpPr>
                    <wps:spPr>
                      <a:xfrm>
                        <a:off x="0" y="0"/>
                        <a:ext cx="1603375" cy="159385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</wps:spPr>
                    <wps:txbx>
                      <w:txbxContent>
                        <w:p w14:paraId="0107F658" w14:textId="60916428" w:rsidR="008A1AD6" w:rsidRDefault="008A1AD6" w:rsidP="008A1AD6">
                          <w:pPr>
                            <w:pStyle w:val="StandardWeb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6"/>
                              <w:szCs w:val="16"/>
                            </w:rPr>
                            <w:t xml:space="preserve">Für Fragen und Bildmaterial </w:t>
                          </w: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6"/>
                              <w:szCs w:val="16"/>
                            </w:rPr>
                            <w:br/>
                            <w:t>steht Ihnen zur Verfügung:</w:t>
                          </w: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6"/>
                              <w:szCs w:val="16"/>
                            </w:rPr>
                            <w:br/>
                          </w: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6"/>
                              <w:szCs w:val="16"/>
                            </w:rPr>
                            <w:br/>
                          </w: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Cs w:val="20"/>
                            </w:rPr>
                            <w:t>Bott GmbH &amp; Co. KG</w:t>
                          </w: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6"/>
                              <w:szCs w:val="16"/>
                            </w:rPr>
                            <w:br/>
                            <w:t>Bahnstraße 17</w:t>
                          </w: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6"/>
                              <w:szCs w:val="16"/>
                            </w:rPr>
                            <w:br/>
                            <w:t>74405 Gaildorf, Germany</w:t>
                          </w: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6"/>
                              <w:szCs w:val="16"/>
                            </w:rPr>
                            <w:br/>
                            <w:t>www.bott.de</w:t>
                          </w: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6"/>
                              <w:szCs w:val="16"/>
                            </w:rPr>
                            <w:br/>
                          </w: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6"/>
                              <w:szCs w:val="16"/>
                            </w:rPr>
                            <w:br/>
                          </w: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4"/>
                              <w:szCs w:val="14"/>
                            </w:rPr>
                            <w:t>Michael Kyburz</w:t>
                          </w: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4"/>
                              <w:szCs w:val="14"/>
                            </w:rPr>
                            <w:br/>
                            <w:t>Telefon: +49 (0) 7971 251-189</w:t>
                          </w: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4"/>
                              <w:szCs w:val="14"/>
                            </w:rPr>
                            <w:br/>
                            <w:t>Telefax: +49 (0) 7971 251-295</w:t>
                          </w: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4"/>
                              <w:szCs w:val="14"/>
                            </w:rPr>
                            <w:br/>
                            <w:t>michael.kyburz@bott.</w:t>
                          </w:r>
                          <w:r w:rsidR="007E166B"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4"/>
                              <w:szCs w:val="14"/>
                            </w:rPr>
                            <w:t>com</w:t>
                          </w:r>
                        </w:p>
                      </w:txbxContent>
                    </wps:txbx>
                    <wps:bodyPr vert="horz" wrap="square" lIns="91440" tIns="45720" rIns="91440" bIns="45720" rtlCol="0" anchor="ctr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5F1A744" id="Rechteck 3" o:spid="_x0000_s1026" style="position:absolute;margin-left:387.3pt;margin-top:-154.2pt;width:126.25pt;height:125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" fillcolor="#d8d8d8 [2732]" stroked="f">
              <o:lock v:ext="edit" grouping="t"/>
              <v:textbox>
                <w:txbxContent>
                  <w:p w14:paraId="0107F658" w14:textId="60916428" w:rsidR="008A1AD6" w:rsidRDefault="008A1AD6" w:rsidP="008A1AD6">
                    <w:pPr>
                      <w:pStyle w:val="StandardWeb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6"/>
                        <w:szCs w:val="16"/>
                      </w:rPr>
                      <w:t xml:space="preserve">Für Fragen und Bildmaterial </w:t>
                    </w: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6"/>
                        <w:szCs w:val="16"/>
                      </w:rPr>
                      <w:br/>
                      <w:t>steht Ihnen zur Verfügung:</w:t>
                    </w: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6"/>
                        <w:szCs w:val="16"/>
                      </w:rPr>
                      <w:br/>
                    </w: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6"/>
                        <w:szCs w:val="16"/>
                      </w:rPr>
                      <w:br/>
                    </w: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Cs w:val="20"/>
                      </w:rPr>
                      <w:t>Bott GmbH &amp; Co. KG</w:t>
                    </w: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6"/>
                        <w:szCs w:val="16"/>
                      </w:rPr>
                      <w:br/>
                      <w:t>Bahnstraße 17</w:t>
                    </w: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6"/>
                        <w:szCs w:val="16"/>
                      </w:rPr>
                      <w:br/>
                      <w:t>74405 Gaildorf, Germany</w:t>
                    </w: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6"/>
                        <w:szCs w:val="16"/>
                      </w:rPr>
                      <w:br/>
                      <w:t>www.bott.de</w:t>
                    </w: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6"/>
                        <w:szCs w:val="16"/>
                      </w:rPr>
                      <w:br/>
                    </w: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6"/>
                        <w:szCs w:val="16"/>
                      </w:rPr>
                      <w:br/>
                    </w: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4"/>
                        <w:szCs w:val="14"/>
                      </w:rPr>
                      <w:t>Michael Kyburz</w:t>
                    </w: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4"/>
                        <w:szCs w:val="14"/>
                      </w:rPr>
                      <w:br/>
                      <w:t>Telefon: +49 (0) 7971 251-189</w:t>
                    </w: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4"/>
                        <w:szCs w:val="14"/>
                      </w:rPr>
                      <w:br/>
                      <w:t>Telefax: +49 (0) 7971 251-295</w:t>
                    </w: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4"/>
                        <w:szCs w:val="14"/>
                      </w:rPr>
                      <w:br/>
                      <w:t>michael.kyburz@bott.</w:t>
                    </w:r>
                    <w:r w:rsidR="007E166B"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4"/>
                        <w:szCs w:val="14"/>
                      </w:rPr>
                      <w:t>com</w:t>
                    </w:r>
                  </w:p>
                </w:txbxContent>
              </v:textbox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74FE670" w14:textId="77777777" w:rsidR="008A1AD6" w:rsidRDefault="008A1AD6">
      <w:r>
        <w:separator/>
      </w:r>
    </w:p>
  </w:footnote>
  <w:footnote w:type="continuationSeparator" w:id="0">
    <w:p w14:paraId="265F6D63" w14:textId="77777777" w:rsidR="008A1AD6" w:rsidRDefault="008A1AD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902433" w14:textId="77777777" w:rsidR="00D11FDF" w:rsidRDefault="000863A1">
    <w:pPr>
      <w:pStyle w:val="Kopfzeile"/>
    </w:pPr>
    <w:r w:rsidRPr="000863A1">
      <w:rPr>
        <w:noProof/>
      </w:rPr>
      <w:drawing>
        <wp:anchor distT="0" distB="0" distL="114300" distR="114300" simplePos="0" relativeHeight="251658240" behindDoc="0" locked="0" layoutInCell="1" allowOverlap="1" wp14:anchorId="3B90AD84" wp14:editId="385D7F83">
          <wp:simplePos x="0" y="0"/>
          <wp:positionH relativeFrom="page">
            <wp:align>left</wp:align>
          </wp:positionH>
          <wp:positionV relativeFrom="paragraph">
            <wp:posOffset>-219075</wp:posOffset>
          </wp:positionV>
          <wp:extent cx="7560000" cy="893333"/>
          <wp:effectExtent l="0" t="0" r="3175" b="2540"/>
          <wp:wrapNone/>
          <wp:docPr id="1" name="Grafik 1" descr="C:\Users\koederp\AppData\Local\Microsoft\Windows\INetCache\Content.Word\bo_int_word_vorlagen_bilder_pressemitteilung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C:\Users\koederp\AppData\Local\Microsoft\Windows\INetCache\Content.Word\bo_int_word_vorlagen_bilder_pressemitteilung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000" cy="89333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0"/>
    <w:multiLevelType w:val="singleLevel"/>
    <w:tmpl w:val="EE2828B8"/>
    <w:lvl w:ilvl="0">
      <w:start w:val="1"/>
      <w:numFmt w:val="bullet"/>
      <w:pStyle w:val="Aufzhlungszeichen5"/>
      <w:lvlText w:val=""/>
      <w:lvlJc w:val="left"/>
      <w:pPr>
        <w:ind w:left="1492" w:hanging="360"/>
      </w:pPr>
      <w:rPr>
        <w:rFonts w:ascii="Symbol" w:hAnsi="Symbol" w:hint="default"/>
      </w:rPr>
    </w:lvl>
  </w:abstractNum>
  <w:abstractNum w:abstractNumId="1" w15:restartNumberingAfterBreak="0">
    <w:nsid w:val="FFFFFF81"/>
    <w:multiLevelType w:val="singleLevel"/>
    <w:tmpl w:val="81A2C7AE"/>
    <w:lvl w:ilvl="0">
      <w:start w:val="1"/>
      <w:numFmt w:val="bullet"/>
      <w:pStyle w:val="Aufzhlungszeichen4"/>
      <w:lvlText w:val=""/>
      <w:lvlJc w:val="left"/>
      <w:pPr>
        <w:ind w:left="1209" w:hanging="360"/>
      </w:pPr>
      <w:rPr>
        <w:rFonts w:ascii="Symbol" w:hAnsi="Symbol" w:hint="default"/>
      </w:rPr>
    </w:lvl>
  </w:abstractNum>
  <w:abstractNum w:abstractNumId="2" w15:restartNumberingAfterBreak="0">
    <w:nsid w:val="FFFFFF82"/>
    <w:multiLevelType w:val="singleLevel"/>
    <w:tmpl w:val="3D0AFF0A"/>
    <w:lvl w:ilvl="0">
      <w:start w:val="1"/>
      <w:numFmt w:val="bullet"/>
      <w:pStyle w:val="Aufzhlungszeichen3"/>
      <w:lvlText w:val=""/>
      <w:lvlJc w:val="left"/>
      <w:pPr>
        <w:ind w:left="926" w:hanging="360"/>
      </w:pPr>
      <w:rPr>
        <w:rFonts w:ascii="Symbol" w:hAnsi="Symbol" w:hint="default"/>
      </w:rPr>
    </w:lvl>
  </w:abstractNum>
  <w:abstractNum w:abstractNumId="3" w15:restartNumberingAfterBreak="0">
    <w:nsid w:val="FFFFFF83"/>
    <w:multiLevelType w:val="singleLevel"/>
    <w:tmpl w:val="DE70EBD0"/>
    <w:lvl w:ilvl="0">
      <w:start w:val="1"/>
      <w:numFmt w:val="bullet"/>
      <w:pStyle w:val="Aufzhlungszeichen2"/>
      <w:lvlText w:val=""/>
      <w:lvlJc w:val="left"/>
      <w:pPr>
        <w:ind w:left="643" w:hanging="360"/>
      </w:pPr>
      <w:rPr>
        <w:rFonts w:ascii="Wingdings" w:hAnsi="Wingdings" w:hint="default"/>
        <w:color w:val="7F7F7F" w:themeColor="text1" w:themeTint="80"/>
      </w:rPr>
    </w:lvl>
  </w:abstractNum>
  <w:abstractNum w:abstractNumId="4" w15:restartNumberingAfterBreak="0">
    <w:nsid w:val="FFFFFF89"/>
    <w:multiLevelType w:val="singleLevel"/>
    <w:tmpl w:val="BA304864"/>
    <w:lvl w:ilvl="0">
      <w:start w:val="1"/>
      <w:numFmt w:val="bullet"/>
      <w:pStyle w:val="Aufzhlungszeichen"/>
      <w:lvlText w:val=""/>
      <w:lvlJc w:val="left"/>
      <w:pPr>
        <w:ind w:left="360" w:hanging="360"/>
      </w:pPr>
      <w:rPr>
        <w:rFonts w:ascii="Wingdings" w:hAnsi="Wingdings" w:hint="default"/>
        <w:color w:val="009900" w:themeColor="accent1"/>
      </w:rPr>
    </w:lvl>
  </w:abstractNum>
  <w:abstractNum w:abstractNumId="5" w15:restartNumberingAfterBreak="0">
    <w:nsid w:val="460D27A6"/>
    <w:multiLevelType w:val="hybridMultilevel"/>
    <w:tmpl w:val="A6BE6CFC"/>
    <w:lvl w:ilvl="0" w:tplc="7996D8D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99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6557C33"/>
    <w:multiLevelType w:val="multilevel"/>
    <w:tmpl w:val="04070023"/>
    <w:lvl w:ilvl="0">
      <w:start w:val="1"/>
      <w:numFmt w:val="upperRoman"/>
      <w:lvlText w:val="Artikel %1."/>
      <w:lvlJc w:val="left"/>
      <w:pPr>
        <w:ind w:left="0" w:firstLine="0"/>
      </w:pPr>
    </w:lvl>
    <w:lvl w:ilvl="1">
      <w:start w:val="1"/>
      <w:numFmt w:val="decimalZero"/>
      <w:isLgl/>
      <w:lvlText w:val="Abschnitt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num w:numId="1" w16cid:durableId="1076052411">
    <w:abstractNumId w:val="6"/>
  </w:num>
  <w:num w:numId="2" w16cid:durableId="942105708">
    <w:abstractNumId w:val="6"/>
  </w:num>
  <w:num w:numId="3" w16cid:durableId="599021621">
    <w:abstractNumId w:val="6"/>
  </w:num>
  <w:num w:numId="4" w16cid:durableId="1717193648">
    <w:abstractNumId w:val="6"/>
  </w:num>
  <w:num w:numId="5" w16cid:durableId="163983879">
    <w:abstractNumId w:val="6"/>
  </w:num>
  <w:num w:numId="6" w16cid:durableId="1775519270">
    <w:abstractNumId w:val="6"/>
  </w:num>
  <w:num w:numId="7" w16cid:durableId="1531727258">
    <w:abstractNumId w:val="6"/>
  </w:num>
  <w:num w:numId="8" w16cid:durableId="1841970091">
    <w:abstractNumId w:val="6"/>
  </w:num>
  <w:num w:numId="9" w16cid:durableId="1119493983">
    <w:abstractNumId w:val="6"/>
  </w:num>
  <w:num w:numId="10" w16cid:durableId="840659761">
    <w:abstractNumId w:val="4"/>
  </w:num>
  <w:num w:numId="11" w16cid:durableId="135949711">
    <w:abstractNumId w:val="4"/>
  </w:num>
  <w:num w:numId="12" w16cid:durableId="1695225183">
    <w:abstractNumId w:val="3"/>
  </w:num>
  <w:num w:numId="13" w16cid:durableId="1078593752">
    <w:abstractNumId w:val="3"/>
  </w:num>
  <w:num w:numId="14" w16cid:durableId="1822382135">
    <w:abstractNumId w:val="2"/>
  </w:num>
  <w:num w:numId="15" w16cid:durableId="1638681023">
    <w:abstractNumId w:val="2"/>
  </w:num>
  <w:num w:numId="16" w16cid:durableId="718283941">
    <w:abstractNumId w:val="1"/>
  </w:num>
  <w:num w:numId="17" w16cid:durableId="955798357">
    <w:abstractNumId w:val="1"/>
  </w:num>
  <w:num w:numId="18" w16cid:durableId="970593659">
    <w:abstractNumId w:val="0"/>
  </w:num>
  <w:num w:numId="19" w16cid:durableId="82651612">
    <w:abstractNumId w:val="0"/>
  </w:num>
  <w:num w:numId="20" w16cid:durableId="1931425441">
    <w:abstractNumId w:val="6"/>
  </w:num>
  <w:num w:numId="21" w16cid:durableId="2018076838">
    <w:abstractNumId w:val="4"/>
  </w:num>
  <w:num w:numId="22" w16cid:durableId="972561875">
    <w:abstractNumId w:val="3"/>
  </w:num>
  <w:num w:numId="23" w16cid:durableId="1163089379">
    <w:abstractNumId w:val="2"/>
  </w:num>
  <w:num w:numId="24" w16cid:durableId="1458378777">
    <w:abstractNumId w:val="1"/>
  </w:num>
  <w:num w:numId="25" w16cid:durableId="1717855786">
    <w:abstractNumId w:val="0"/>
  </w:num>
  <w:num w:numId="26" w16cid:durableId="960500671">
    <w:abstractNumId w:val="4"/>
  </w:num>
  <w:num w:numId="27" w16cid:durableId="478772395">
    <w:abstractNumId w:val="3"/>
  </w:num>
  <w:num w:numId="28" w16cid:durableId="151651381">
    <w:abstractNumId w:val="2"/>
  </w:num>
  <w:num w:numId="29" w16cid:durableId="537476734">
    <w:abstractNumId w:val="1"/>
  </w:num>
  <w:num w:numId="30" w16cid:durableId="55713801">
    <w:abstractNumId w:val="0"/>
  </w:num>
  <w:num w:numId="31" w16cid:durableId="68972454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embedSystemFonts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A1AD6"/>
    <w:rsid w:val="00020E1D"/>
    <w:rsid w:val="00046A81"/>
    <w:rsid w:val="000830B9"/>
    <w:rsid w:val="000863A1"/>
    <w:rsid w:val="00091B95"/>
    <w:rsid w:val="0009486F"/>
    <w:rsid w:val="000B08EA"/>
    <w:rsid w:val="000E3525"/>
    <w:rsid w:val="000E7B55"/>
    <w:rsid w:val="000F3835"/>
    <w:rsid w:val="000F3E4C"/>
    <w:rsid w:val="000F64B2"/>
    <w:rsid w:val="00124B86"/>
    <w:rsid w:val="001269A5"/>
    <w:rsid w:val="00131BE7"/>
    <w:rsid w:val="00132812"/>
    <w:rsid w:val="00143F29"/>
    <w:rsid w:val="0015471B"/>
    <w:rsid w:val="00160981"/>
    <w:rsid w:val="00176214"/>
    <w:rsid w:val="00184DEA"/>
    <w:rsid w:val="001A1F40"/>
    <w:rsid w:val="001B15C8"/>
    <w:rsid w:val="001E0489"/>
    <w:rsid w:val="00206795"/>
    <w:rsid w:val="002128BA"/>
    <w:rsid w:val="00214C80"/>
    <w:rsid w:val="002171F2"/>
    <w:rsid w:val="00223079"/>
    <w:rsid w:val="002255C6"/>
    <w:rsid w:val="00226117"/>
    <w:rsid w:val="0023110A"/>
    <w:rsid w:val="00246BCB"/>
    <w:rsid w:val="002501DB"/>
    <w:rsid w:val="00257B17"/>
    <w:rsid w:val="00264398"/>
    <w:rsid w:val="00273FEF"/>
    <w:rsid w:val="00283058"/>
    <w:rsid w:val="00293BF3"/>
    <w:rsid w:val="002A6EC2"/>
    <w:rsid w:val="002D0F1F"/>
    <w:rsid w:val="002D7134"/>
    <w:rsid w:val="002F7DF4"/>
    <w:rsid w:val="003048B0"/>
    <w:rsid w:val="00311F88"/>
    <w:rsid w:val="003248A6"/>
    <w:rsid w:val="00327082"/>
    <w:rsid w:val="00330292"/>
    <w:rsid w:val="00347C06"/>
    <w:rsid w:val="00376B09"/>
    <w:rsid w:val="003813CD"/>
    <w:rsid w:val="003A026D"/>
    <w:rsid w:val="003A1F01"/>
    <w:rsid w:val="003A5639"/>
    <w:rsid w:val="003C28E4"/>
    <w:rsid w:val="003E0F06"/>
    <w:rsid w:val="003F082A"/>
    <w:rsid w:val="003F2DEE"/>
    <w:rsid w:val="004242E8"/>
    <w:rsid w:val="00430B2D"/>
    <w:rsid w:val="0044635B"/>
    <w:rsid w:val="00462B68"/>
    <w:rsid w:val="00480CAE"/>
    <w:rsid w:val="004840B1"/>
    <w:rsid w:val="00493299"/>
    <w:rsid w:val="00497160"/>
    <w:rsid w:val="004D16FD"/>
    <w:rsid w:val="004D39FF"/>
    <w:rsid w:val="004D54B4"/>
    <w:rsid w:val="004F735E"/>
    <w:rsid w:val="005072B2"/>
    <w:rsid w:val="005237E5"/>
    <w:rsid w:val="00542C9B"/>
    <w:rsid w:val="00572246"/>
    <w:rsid w:val="005907F2"/>
    <w:rsid w:val="00592A6F"/>
    <w:rsid w:val="005B73D1"/>
    <w:rsid w:val="005C3788"/>
    <w:rsid w:val="005C4614"/>
    <w:rsid w:val="005D006C"/>
    <w:rsid w:val="005E292B"/>
    <w:rsid w:val="005F745D"/>
    <w:rsid w:val="00610D1F"/>
    <w:rsid w:val="0061252D"/>
    <w:rsid w:val="00626309"/>
    <w:rsid w:val="00662D3D"/>
    <w:rsid w:val="0066518F"/>
    <w:rsid w:val="00666134"/>
    <w:rsid w:val="006748D5"/>
    <w:rsid w:val="00674A40"/>
    <w:rsid w:val="00687FF5"/>
    <w:rsid w:val="00693CCC"/>
    <w:rsid w:val="006B12E5"/>
    <w:rsid w:val="006B2FD1"/>
    <w:rsid w:val="006B568D"/>
    <w:rsid w:val="006C036E"/>
    <w:rsid w:val="006C1AE0"/>
    <w:rsid w:val="006C7870"/>
    <w:rsid w:val="006D1FCF"/>
    <w:rsid w:val="00752DE3"/>
    <w:rsid w:val="007B4614"/>
    <w:rsid w:val="007C49B4"/>
    <w:rsid w:val="007E166B"/>
    <w:rsid w:val="007F6A7E"/>
    <w:rsid w:val="007F6DFF"/>
    <w:rsid w:val="0080411F"/>
    <w:rsid w:val="00825C65"/>
    <w:rsid w:val="0085636E"/>
    <w:rsid w:val="008748D9"/>
    <w:rsid w:val="00874EB1"/>
    <w:rsid w:val="00891AD8"/>
    <w:rsid w:val="008930A7"/>
    <w:rsid w:val="008A1AD6"/>
    <w:rsid w:val="008A70EB"/>
    <w:rsid w:val="008B4BB4"/>
    <w:rsid w:val="009718C8"/>
    <w:rsid w:val="00977E30"/>
    <w:rsid w:val="00990C3C"/>
    <w:rsid w:val="009E64EF"/>
    <w:rsid w:val="009F79C7"/>
    <w:rsid w:val="00A04E4F"/>
    <w:rsid w:val="00A37C11"/>
    <w:rsid w:val="00A45D03"/>
    <w:rsid w:val="00A64D2C"/>
    <w:rsid w:val="00A65AAA"/>
    <w:rsid w:val="00A716BE"/>
    <w:rsid w:val="00AA717B"/>
    <w:rsid w:val="00AB063E"/>
    <w:rsid w:val="00AC62AA"/>
    <w:rsid w:val="00AF3134"/>
    <w:rsid w:val="00AF47A2"/>
    <w:rsid w:val="00B109E8"/>
    <w:rsid w:val="00B250FE"/>
    <w:rsid w:val="00B30D61"/>
    <w:rsid w:val="00B327C1"/>
    <w:rsid w:val="00B55441"/>
    <w:rsid w:val="00B73531"/>
    <w:rsid w:val="00BA057C"/>
    <w:rsid w:val="00BA1D63"/>
    <w:rsid w:val="00BA61CB"/>
    <w:rsid w:val="00BB12DE"/>
    <w:rsid w:val="00BC0544"/>
    <w:rsid w:val="00BC2C71"/>
    <w:rsid w:val="00C17BAE"/>
    <w:rsid w:val="00C35486"/>
    <w:rsid w:val="00C54248"/>
    <w:rsid w:val="00C55DBF"/>
    <w:rsid w:val="00C64F8F"/>
    <w:rsid w:val="00C76344"/>
    <w:rsid w:val="00C8495D"/>
    <w:rsid w:val="00C94C76"/>
    <w:rsid w:val="00C94DFB"/>
    <w:rsid w:val="00CA01C4"/>
    <w:rsid w:val="00CD0894"/>
    <w:rsid w:val="00CD4BFE"/>
    <w:rsid w:val="00CE0B41"/>
    <w:rsid w:val="00CE2F55"/>
    <w:rsid w:val="00D0199D"/>
    <w:rsid w:val="00D04E38"/>
    <w:rsid w:val="00D11FDF"/>
    <w:rsid w:val="00D5163C"/>
    <w:rsid w:val="00D7157B"/>
    <w:rsid w:val="00D86AC8"/>
    <w:rsid w:val="00DA23E6"/>
    <w:rsid w:val="00DB561C"/>
    <w:rsid w:val="00E02091"/>
    <w:rsid w:val="00E15E00"/>
    <w:rsid w:val="00E34E39"/>
    <w:rsid w:val="00EB7CD6"/>
    <w:rsid w:val="00EC71AA"/>
    <w:rsid w:val="00EE7FAA"/>
    <w:rsid w:val="00F14C9D"/>
    <w:rsid w:val="00F246B6"/>
    <w:rsid w:val="00F25E27"/>
    <w:rsid w:val="00F27678"/>
    <w:rsid w:val="00F4124D"/>
    <w:rsid w:val="00F42124"/>
    <w:rsid w:val="00F42AD9"/>
    <w:rsid w:val="00F501B4"/>
    <w:rsid w:val="00F63690"/>
    <w:rsid w:val="00F65F23"/>
    <w:rsid w:val="00F67B35"/>
    <w:rsid w:val="00F82821"/>
    <w:rsid w:val="00F97267"/>
    <w:rsid w:val="00FB49F7"/>
    <w:rsid w:val="00FF4B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  <w14:docId w14:val="3594AF5D"/>
  <w15:chartTrackingRefBased/>
  <w15:docId w15:val="{E2243E43-58B5-441C-BF92-8F1C443E53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Times New Roman" w:hAnsi="Arial" w:cs="Arial"/>
        <w:lang w:val="de-DE" w:eastAsia="de-DE" w:bidi="ar-SA"/>
      </w:rPr>
    </w:rPrDefault>
    <w:pPrDefault/>
  </w:docDefaults>
  <w:latentStyles w:defLockedState="1" w:defUIPriority="99" w:defSemiHidden="0" w:defUnhideWhenUsed="0" w:defQFormat="0" w:count="376">
    <w:lsdException w:name="Normal" w:locked="0" w:uiPriority="0" w:qFormat="1"/>
    <w:lsdException w:name="heading 1" w:locked="0" w:uiPriority="9" w:qFormat="1"/>
    <w:lsdException w:name="heading 2" w:locked="0" w:semiHidden="1" w:uiPriority="9" w:unhideWhenUsed="1" w:qFormat="1"/>
    <w:lsdException w:name="heading 3" w:locked="0" w:semiHidden="1" w:uiPriority="9" w:unhideWhenUsed="1" w:qFormat="1"/>
    <w:lsdException w:name="heading 4" w:locked="0" w:semiHidden="1" w:uiPriority="9" w:unhideWhenUsed="1" w:qFormat="1"/>
    <w:lsdException w:name="heading 5" w:locked="0" w:semiHidden="1" w:uiPriority="9" w:unhideWhenUsed="1" w:qFormat="1"/>
    <w:lsdException w:name="heading 6" w:locked="0" w:semiHidden="1" w:uiPriority="9" w:unhideWhenUsed="1" w:qFormat="1"/>
    <w:lsdException w:name="heading 7" w:locked="0" w:semiHidden="1" w:uiPriority="9" w:unhideWhenUsed="1" w:qFormat="1"/>
    <w:lsdException w:name="heading 8" w:locked="0" w:semiHidden="1" w:uiPriority="9" w:unhideWhenUsed="1" w:qFormat="1"/>
    <w:lsdException w:name="heading 9" w:locked="0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0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0" w:semiHidden="1" w:unhideWhenUsed="1"/>
    <w:lsdException w:name="footer" w:locked="0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semiHidden="1" w:unhideWhenUsed="1"/>
    <w:lsdException w:name="annotation reference" w:semiHidden="1" w:unhideWhenUsed="1"/>
    <w:lsdException w:name="line number" w:locked="0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locked="0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0" w:uiPriority="10" w:qFormat="1"/>
    <w:lsdException w:name="Closing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0" w:uiPriority="11" w:qFormat="1"/>
    <w:lsdException w:name="Salutation" w:semiHidden="1" w:unhideWhenUsed="1"/>
    <w:lsdException w:name="Date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nhideWhenUsed="1"/>
    <w:lsdException w:name="Body Text Indent 3" w:locked="0" w:semiHidden="1" w:unhideWhenUsed="1"/>
    <w:lsdException w:name="Block Text" w:locked="0" w:semiHidden="1" w:unhideWhenUsed="1"/>
    <w:lsdException w:name="Hyperlink" w:locked="0" w:semiHidden="1" w:unhideWhenUsed="1"/>
    <w:lsdException w:name="FollowedHyperlink" w:semiHidden="1" w:unhideWhenUsed="1"/>
    <w:lsdException w:name="Strong" w:uiPriority="22" w:qFormat="1"/>
    <w:lsdException w:name="Emphasis" w:locked="0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locked="0" w:semiHidden="1" w:unhideWhenUsed="1"/>
    <w:lsdException w:name="Table Simple 2" w:locked="0" w:semiHidden="1" w:unhideWhenUsed="1"/>
    <w:lsdException w:name="Table Simple 3" w:locked="0" w:semiHidden="1" w:unhideWhenUsed="1"/>
    <w:lsdException w:name="Table Classic 1" w:locked="0" w:semiHidden="1" w:unhideWhenUsed="1"/>
    <w:lsdException w:name="Table Classic 2" w:locked="0" w:semiHidden="1" w:unhideWhenUsed="1"/>
    <w:lsdException w:name="Table Classic 3" w:locked="0" w:semiHidden="1" w:unhideWhenUsed="1"/>
    <w:lsdException w:name="Table Classic 4" w:locked="0" w:semiHidden="1" w:unhideWhenUsed="1"/>
    <w:lsdException w:name="Table Colorful 1" w:locked="0" w:semiHidden="1" w:unhideWhenUsed="1"/>
    <w:lsdException w:name="Table Colorful 2" w:locked="0" w:semiHidden="1" w:unhideWhenUsed="1"/>
    <w:lsdException w:name="Table Colorful 3" w:locked="0" w:semiHidden="1" w:unhideWhenUsed="1"/>
    <w:lsdException w:name="Table Columns 1" w:locked="0" w:semiHidden="1" w:unhideWhenUsed="1"/>
    <w:lsdException w:name="Table Columns 2" w:locked="0" w:semiHidden="1" w:unhideWhenUsed="1"/>
    <w:lsdException w:name="Table Columns 3" w:locked="0" w:semiHidden="1" w:unhideWhenUsed="1"/>
    <w:lsdException w:name="Table Columns 4" w:locked="0" w:semiHidden="1" w:unhideWhenUsed="1"/>
    <w:lsdException w:name="Table Columns 5" w:locked="0" w:semiHidden="1" w:unhideWhenUsed="1"/>
    <w:lsdException w:name="Table Grid 1" w:locked="0" w:semiHidden="1" w:unhideWhenUsed="1"/>
    <w:lsdException w:name="Table Grid 2" w:locked="0" w:semiHidden="1" w:unhideWhenUsed="1"/>
    <w:lsdException w:name="Table Grid 3" w:locked="0" w:semiHidden="1" w:unhideWhenUsed="1"/>
    <w:lsdException w:name="Table Grid 4" w:locked="0" w:semiHidden="1" w:unhideWhenUsed="1"/>
    <w:lsdException w:name="Table Grid 5" w:locked="0" w:semiHidden="1" w:unhideWhenUsed="1"/>
    <w:lsdException w:name="Table Grid 6" w:locked="0" w:semiHidden="1" w:unhideWhenUsed="1"/>
    <w:lsdException w:name="Table Grid 7" w:locked="0" w:semiHidden="1" w:unhideWhenUsed="1"/>
    <w:lsdException w:name="Table Grid 8" w:locked="0" w:semiHidden="1" w:unhideWhenUsed="1"/>
    <w:lsdException w:name="Table List 1" w:locked="0" w:semiHidden="1" w:unhideWhenUsed="1"/>
    <w:lsdException w:name="Table List 2" w:locked="0" w:semiHidden="1" w:unhideWhenUsed="1"/>
    <w:lsdException w:name="Table List 3" w:locked="0" w:semiHidden="1" w:unhideWhenUsed="1"/>
    <w:lsdException w:name="Table List 4" w:locked="0" w:semiHidden="1" w:unhideWhenUsed="1"/>
    <w:lsdException w:name="Table List 5" w:locked="0" w:semiHidden="1" w:unhideWhenUsed="1"/>
    <w:lsdException w:name="Table List 6" w:locked="0" w:semiHidden="1" w:unhideWhenUsed="1"/>
    <w:lsdException w:name="Table List 7" w:locked="0" w:semiHidden="1" w:unhideWhenUsed="1"/>
    <w:lsdException w:name="Table List 8" w:locked="0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locked="0" w:semiHidden="1" w:unhideWhenUsed="1"/>
    <w:lsdException w:name="Table Elegant" w:locked="0" w:semiHidden="1" w:unhideWhenUsed="1"/>
    <w:lsdException w:name="Table Professional" w:locked="0" w:semiHidden="1" w:unhideWhenUsed="1"/>
    <w:lsdException w:name="Table Subtle 1" w:locked="0" w:semiHidden="1" w:unhideWhenUsed="1"/>
    <w:lsdException w:name="Table Subtle 2" w:locked="0" w:semiHidden="1" w:unhideWhenUsed="1"/>
    <w:lsdException w:name="Table Web 1" w:locked="0" w:semiHidden="1" w:unhideWhenUsed="1"/>
    <w:lsdException w:name="Table Web 2" w:locked="0" w:semiHidden="1" w:unhideWhenUsed="1"/>
    <w:lsdException w:name="Table Web 3" w:locked="0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  <w:lsdException w:name="Smart Link" w:locked="0" w:semiHidden="1" w:unhideWhenUsed="1"/>
  </w:latentStyles>
  <w:style w:type="paragraph" w:default="1" w:styleId="Standard">
    <w:name w:val="Normal"/>
    <w:qFormat/>
    <w:rsid w:val="00C54248"/>
    <w:pPr>
      <w:overflowPunct w:val="0"/>
      <w:autoSpaceDE w:val="0"/>
      <w:autoSpaceDN w:val="0"/>
      <w:adjustRightInd w:val="0"/>
      <w:textAlignment w:val="baseline"/>
    </w:pPr>
    <w:rPr>
      <w:rFonts w:ascii="Frutiger 45" w:hAnsi="Frutiger 45" w:cs="Times New Roman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qFormat/>
    <w:locked/>
    <w:rsid w:val="00AC62AA"/>
    <w:pPr>
      <w:keepNext/>
      <w:keepLines/>
      <w:overflowPunct/>
      <w:autoSpaceDE/>
      <w:autoSpaceDN/>
      <w:adjustRightInd/>
      <w:spacing w:before="440" w:after="220"/>
      <w:textAlignment w:val="auto"/>
      <w:outlineLvl w:val="0"/>
    </w:pPr>
    <w:rPr>
      <w:rFonts w:asciiTheme="majorHAnsi" w:eastAsiaTheme="majorEastAsia" w:hAnsiTheme="majorHAnsi" w:cstheme="majorBidi"/>
      <w:b/>
      <w:bCs/>
      <w:sz w:val="32"/>
      <w:szCs w:val="28"/>
      <w:lang w:eastAsia="en-US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locked/>
    <w:rsid w:val="00AC62AA"/>
    <w:pPr>
      <w:keepNext/>
      <w:keepLines/>
      <w:overflowPunct/>
      <w:autoSpaceDE/>
      <w:autoSpaceDN/>
      <w:adjustRightInd/>
      <w:spacing w:before="280" w:after="220"/>
      <w:textAlignment w:val="auto"/>
      <w:outlineLvl w:val="1"/>
    </w:pPr>
    <w:rPr>
      <w:rFonts w:asciiTheme="majorHAnsi" w:eastAsiaTheme="majorEastAsia" w:hAnsiTheme="majorHAnsi" w:cstheme="majorBidi"/>
      <w:b/>
      <w:bCs/>
      <w:color w:val="000000" w:themeColor="text1"/>
      <w:sz w:val="28"/>
      <w:szCs w:val="26"/>
      <w:lang w:eastAsia="en-US"/>
    </w:rPr>
  </w:style>
  <w:style w:type="paragraph" w:styleId="berschrift3">
    <w:name w:val="heading 3"/>
    <w:basedOn w:val="Standard"/>
    <w:next w:val="Standard"/>
    <w:link w:val="berschrift3Zchn"/>
    <w:uiPriority w:val="9"/>
    <w:qFormat/>
    <w:locked/>
    <w:rsid w:val="00AC62AA"/>
    <w:pPr>
      <w:keepNext/>
      <w:keepLines/>
      <w:overflowPunct/>
      <w:autoSpaceDE/>
      <w:autoSpaceDN/>
      <w:adjustRightInd/>
      <w:spacing w:before="220" w:after="220"/>
      <w:textAlignment w:val="auto"/>
      <w:outlineLvl w:val="2"/>
    </w:pPr>
    <w:rPr>
      <w:rFonts w:asciiTheme="majorHAnsi" w:eastAsiaTheme="majorEastAsia" w:hAnsiTheme="majorHAnsi" w:cstheme="majorBidi"/>
      <w:b/>
      <w:bCs/>
      <w:color w:val="000000" w:themeColor="text1"/>
      <w:szCs w:val="22"/>
      <w:lang w:eastAsia="en-US"/>
    </w:rPr>
  </w:style>
  <w:style w:type="paragraph" w:styleId="berschrift4">
    <w:name w:val="heading 4"/>
    <w:basedOn w:val="Standard"/>
    <w:next w:val="Standard"/>
    <w:link w:val="berschrift4Zchn"/>
    <w:uiPriority w:val="9"/>
    <w:qFormat/>
    <w:locked/>
    <w:rsid w:val="00AC62AA"/>
    <w:pPr>
      <w:keepNext/>
      <w:keepLines/>
      <w:overflowPunct/>
      <w:autoSpaceDE/>
      <w:autoSpaceDN/>
      <w:adjustRightInd/>
      <w:spacing w:before="440" w:after="220"/>
      <w:textAlignment w:val="auto"/>
      <w:outlineLvl w:val="3"/>
    </w:pPr>
    <w:rPr>
      <w:rFonts w:asciiTheme="majorHAnsi" w:eastAsiaTheme="majorEastAsia" w:hAnsiTheme="majorHAnsi" w:cstheme="majorBidi"/>
      <w:b/>
      <w:bCs/>
      <w:iCs/>
      <w:color w:val="4C4C4C" w:themeColor="text2"/>
      <w:sz w:val="32"/>
      <w:szCs w:val="22"/>
      <w:lang w:eastAsia="en-US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locked/>
    <w:rsid w:val="00AC62AA"/>
    <w:pPr>
      <w:keepNext/>
      <w:keepLines/>
      <w:overflowPunct/>
      <w:autoSpaceDE/>
      <w:autoSpaceDN/>
      <w:adjustRightInd/>
      <w:spacing w:before="280" w:after="220"/>
      <w:textAlignment w:val="auto"/>
      <w:outlineLvl w:val="4"/>
    </w:pPr>
    <w:rPr>
      <w:rFonts w:asciiTheme="majorHAnsi" w:eastAsiaTheme="majorEastAsia" w:hAnsiTheme="majorHAnsi" w:cstheme="majorBidi"/>
      <w:b/>
      <w:color w:val="4C4C4C" w:themeColor="accent4"/>
      <w:sz w:val="28"/>
      <w:szCs w:val="22"/>
      <w:lang w:eastAsia="en-US"/>
    </w:rPr>
  </w:style>
  <w:style w:type="paragraph" w:styleId="berschrift6">
    <w:name w:val="heading 6"/>
    <w:basedOn w:val="Standard"/>
    <w:next w:val="Standard"/>
    <w:link w:val="berschrift6Zchn"/>
    <w:uiPriority w:val="9"/>
    <w:qFormat/>
    <w:locked/>
    <w:rsid w:val="00AC62AA"/>
    <w:pPr>
      <w:keepNext/>
      <w:keepLines/>
      <w:overflowPunct/>
      <w:autoSpaceDE/>
      <w:autoSpaceDN/>
      <w:adjustRightInd/>
      <w:spacing w:before="220" w:after="220"/>
      <w:textAlignment w:val="auto"/>
      <w:outlineLvl w:val="5"/>
    </w:pPr>
    <w:rPr>
      <w:rFonts w:asciiTheme="majorHAnsi" w:eastAsiaTheme="majorEastAsia" w:hAnsiTheme="majorHAnsi" w:cstheme="majorBidi"/>
      <w:b/>
      <w:iCs/>
      <w:color w:val="4C4C4C" w:themeColor="text2"/>
      <w:szCs w:val="22"/>
      <w:lang w:eastAsia="en-US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locked/>
    <w:rsid w:val="00AC62AA"/>
    <w:pPr>
      <w:keepNext/>
      <w:keepLines/>
      <w:overflowPunct/>
      <w:autoSpaceDE/>
      <w:autoSpaceDN/>
      <w:adjustRightInd/>
      <w:spacing w:before="220" w:after="220"/>
      <w:textAlignment w:val="auto"/>
      <w:outlineLvl w:val="6"/>
    </w:pPr>
    <w:rPr>
      <w:rFonts w:asciiTheme="majorHAnsi" w:eastAsiaTheme="majorEastAsia" w:hAnsiTheme="majorHAnsi" w:cstheme="majorBidi"/>
      <w:iCs/>
      <w:color w:val="000000" w:themeColor="text1"/>
      <w:szCs w:val="22"/>
      <w:lang w:eastAsia="en-US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locked/>
    <w:rsid w:val="00AC62AA"/>
    <w:pPr>
      <w:keepNext/>
      <w:keepLines/>
      <w:overflowPunct/>
      <w:autoSpaceDE/>
      <w:autoSpaceDN/>
      <w:adjustRightInd/>
      <w:spacing w:before="220" w:after="220"/>
      <w:textAlignment w:val="auto"/>
      <w:outlineLvl w:val="7"/>
    </w:pPr>
    <w:rPr>
      <w:rFonts w:asciiTheme="majorHAnsi" w:eastAsiaTheme="majorEastAsia" w:hAnsiTheme="majorHAnsi" w:cstheme="majorBidi"/>
      <w:color w:val="4C4C4C" w:themeColor="text2"/>
      <w:lang w:eastAsia="en-US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locked/>
    <w:rsid w:val="00AC62AA"/>
    <w:pPr>
      <w:keepNext/>
      <w:keepLines/>
      <w:overflowPunct/>
      <w:autoSpaceDE/>
      <w:autoSpaceDN/>
      <w:adjustRightInd/>
      <w:spacing w:before="220" w:after="220"/>
      <w:textAlignment w:val="auto"/>
      <w:outlineLvl w:val="8"/>
    </w:pPr>
    <w:rPr>
      <w:rFonts w:asciiTheme="majorHAnsi" w:eastAsiaTheme="majorEastAsia" w:hAnsiTheme="majorHAnsi" w:cstheme="majorBidi"/>
      <w:iCs/>
      <w:color w:val="000000" w:themeColor="text1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einLeerraum">
    <w:name w:val="No Spacing"/>
    <w:uiPriority w:val="1"/>
    <w:qFormat/>
    <w:locked/>
    <w:rsid w:val="00AC62AA"/>
    <w:rPr>
      <w:sz w:val="22"/>
      <w:szCs w:val="22"/>
      <w:lang w:eastAsia="en-US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AC62AA"/>
    <w:rPr>
      <w:rFonts w:asciiTheme="majorHAnsi" w:eastAsiaTheme="majorEastAsia" w:hAnsiTheme="majorHAnsi" w:cstheme="majorBidi"/>
      <w:b/>
      <w:bCs/>
      <w:sz w:val="32"/>
      <w:szCs w:val="28"/>
      <w:lang w:eastAsia="en-US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AC62AA"/>
    <w:rPr>
      <w:rFonts w:asciiTheme="majorHAnsi" w:eastAsiaTheme="majorEastAsia" w:hAnsiTheme="majorHAnsi" w:cstheme="majorBidi"/>
      <w:b/>
      <w:bCs/>
      <w:color w:val="000000" w:themeColor="text1"/>
      <w:sz w:val="28"/>
      <w:szCs w:val="26"/>
      <w:lang w:eastAsia="en-US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AC62AA"/>
    <w:rPr>
      <w:rFonts w:asciiTheme="majorHAnsi" w:eastAsiaTheme="majorEastAsia" w:hAnsiTheme="majorHAnsi" w:cstheme="majorBidi"/>
      <w:b/>
      <w:bCs/>
      <w:color w:val="000000" w:themeColor="text1"/>
      <w:sz w:val="22"/>
      <w:szCs w:val="22"/>
      <w:lang w:eastAsia="en-US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AC62AA"/>
    <w:rPr>
      <w:rFonts w:asciiTheme="majorHAnsi" w:eastAsiaTheme="majorEastAsia" w:hAnsiTheme="majorHAnsi" w:cstheme="majorBidi"/>
      <w:b/>
      <w:bCs/>
      <w:iCs/>
      <w:color w:val="4C4C4C" w:themeColor="text2"/>
      <w:sz w:val="32"/>
      <w:szCs w:val="22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AC62AA"/>
    <w:rPr>
      <w:rFonts w:asciiTheme="majorHAnsi" w:eastAsiaTheme="majorEastAsia" w:hAnsiTheme="majorHAnsi" w:cstheme="majorBidi"/>
      <w:b/>
      <w:color w:val="4C4C4C" w:themeColor="accent4"/>
      <w:sz w:val="28"/>
      <w:szCs w:val="22"/>
      <w:lang w:eastAsia="en-US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AC62AA"/>
    <w:rPr>
      <w:rFonts w:asciiTheme="majorHAnsi" w:eastAsiaTheme="majorEastAsia" w:hAnsiTheme="majorHAnsi" w:cstheme="majorBidi"/>
      <w:b/>
      <w:iCs/>
      <w:color w:val="4C4C4C" w:themeColor="text2"/>
      <w:sz w:val="22"/>
      <w:szCs w:val="22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AC62AA"/>
    <w:rPr>
      <w:rFonts w:asciiTheme="majorHAnsi" w:eastAsiaTheme="majorEastAsia" w:hAnsiTheme="majorHAnsi" w:cstheme="majorBidi"/>
      <w:iCs/>
      <w:color w:val="000000" w:themeColor="text1"/>
      <w:sz w:val="22"/>
      <w:szCs w:val="22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AC62AA"/>
    <w:rPr>
      <w:rFonts w:asciiTheme="majorHAnsi" w:eastAsiaTheme="majorEastAsia" w:hAnsiTheme="majorHAnsi" w:cstheme="majorBidi"/>
      <w:color w:val="4C4C4C" w:themeColor="text2"/>
      <w:sz w:val="22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AC62AA"/>
    <w:rPr>
      <w:rFonts w:asciiTheme="majorHAnsi" w:eastAsiaTheme="majorEastAsia" w:hAnsiTheme="majorHAnsi" w:cstheme="majorBidi"/>
      <w:iCs/>
      <w:color w:val="000000" w:themeColor="text1"/>
      <w:sz w:val="22"/>
      <w:lang w:eastAsia="en-US"/>
    </w:rPr>
  </w:style>
  <w:style w:type="paragraph" w:styleId="Titel">
    <w:name w:val="Title"/>
    <w:basedOn w:val="Standard"/>
    <w:next w:val="Standard"/>
    <w:link w:val="TitelZchn"/>
    <w:uiPriority w:val="10"/>
    <w:qFormat/>
    <w:locked/>
    <w:rsid w:val="00AC62AA"/>
    <w:pPr>
      <w:overflowPunct/>
      <w:autoSpaceDE/>
      <w:autoSpaceDN/>
      <w:adjustRightInd/>
      <w:spacing w:after="300"/>
      <w:contextualSpacing/>
      <w:textAlignment w:val="auto"/>
    </w:pPr>
    <w:rPr>
      <w:rFonts w:asciiTheme="majorHAnsi" w:eastAsiaTheme="majorEastAsia" w:hAnsiTheme="majorHAnsi" w:cstheme="majorBidi"/>
      <w:color w:val="000000" w:themeColor="text1"/>
      <w:spacing w:val="5"/>
      <w:kern w:val="28"/>
      <w:sz w:val="52"/>
      <w:szCs w:val="52"/>
      <w:lang w:eastAsia="en-US"/>
    </w:rPr>
  </w:style>
  <w:style w:type="character" w:customStyle="1" w:styleId="TitelZchn">
    <w:name w:val="Titel Zchn"/>
    <w:basedOn w:val="Absatz-Standardschriftart"/>
    <w:link w:val="Titel"/>
    <w:uiPriority w:val="10"/>
    <w:rsid w:val="00AC62AA"/>
    <w:rPr>
      <w:rFonts w:asciiTheme="majorHAnsi" w:eastAsiaTheme="majorEastAsia" w:hAnsiTheme="majorHAnsi" w:cstheme="majorBidi"/>
      <w:color w:val="000000" w:themeColor="text1"/>
      <w:spacing w:val="5"/>
      <w:kern w:val="28"/>
      <w:sz w:val="52"/>
      <w:szCs w:val="52"/>
      <w:lang w:eastAsia="en-US"/>
    </w:rPr>
  </w:style>
  <w:style w:type="paragraph" w:styleId="Verzeichnis1">
    <w:name w:val="toc 1"/>
    <w:basedOn w:val="Standard"/>
    <w:next w:val="Standard"/>
    <w:autoRedefine/>
    <w:uiPriority w:val="39"/>
    <w:semiHidden/>
    <w:unhideWhenUsed/>
    <w:locked/>
    <w:rsid w:val="00AC62AA"/>
    <w:pPr>
      <w:overflowPunct/>
      <w:autoSpaceDE/>
      <w:autoSpaceDN/>
      <w:adjustRightInd/>
      <w:spacing w:after="100"/>
      <w:textAlignment w:val="auto"/>
    </w:pPr>
    <w:rPr>
      <w:rFonts w:ascii="Arial" w:eastAsia="Calibri" w:hAnsi="Arial" w:cs="Arial"/>
      <w:szCs w:val="22"/>
      <w:lang w:eastAsia="en-US"/>
    </w:rPr>
  </w:style>
  <w:style w:type="paragraph" w:styleId="Fuzeile">
    <w:name w:val="footer"/>
    <w:basedOn w:val="Standard"/>
    <w:link w:val="FuzeileZchn"/>
    <w:uiPriority w:val="99"/>
    <w:unhideWhenUsed/>
    <w:locked/>
    <w:rsid w:val="00AC62AA"/>
    <w:pPr>
      <w:tabs>
        <w:tab w:val="center" w:pos="4536"/>
        <w:tab w:val="right" w:pos="9072"/>
      </w:tabs>
      <w:overflowPunct/>
      <w:autoSpaceDE/>
      <w:autoSpaceDN/>
      <w:adjustRightInd/>
      <w:textAlignment w:val="auto"/>
    </w:pPr>
    <w:rPr>
      <w:rFonts w:ascii="Arial" w:eastAsia="Calibri" w:hAnsi="Arial" w:cs="Arial"/>
      <w:sz w:val="18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AC62AA"/>
    <w:rPr>
      <w:sz w:val="18"/>
      <w:szCs w:val="22"/>
      <w:lang w:eastAsia="en-US"/>
    </w:rPr>
  </w:style>
  <w:style w:type="paragraph" w:styleId="Umschlagadresse">
    <w:name w:val="envelope address"/>
    <w:basedOn w:val="Standard"/>
    <w:uiPriority w:val="99"/>
    <w:semiHidden/>
    <w:unhideWhenUsed/>
    <w:locked/>
    <w:rsid w:val="00AC62AA"/>
    <w:pPr>
      <w:framePr w:w="4320" w:h="2160" w:hRule="exact" w:hSpace="141" w:wrap="auto" w:hAnchor="page" w:xAlign="center" w:yAlign="bottom"/>
      <w:overflowPunct/>
      <w:autoSpaceDE/>
      <w:autoSpaceDN/>
      <w:adjustRightInd/>
      <w:ind w:left="1"/>
      <w:textAlignment w:val="auto"/>
    </w:pPr>
    <w:rPr>
      <w:rFonts w:asciiTheme="majorHAnsi" w:eastAsiaTheme="majorEastAsia" w:hAnsiTheme="majorHAnsi" w:cstheme="majorBidi"/>
      <w:szCs w:val="24"/>
      <w:lang w:eastAsia="en-US"/>
    </w:rPr>
  </w:style>
  <w:style w:type="paragraph" w:styleId="Umschlagabsenderadresse">
    <w:name w:val="envelope return"/>
    <w:basedOn w:val="Standard"/>
    <w:uiPriority w:val="99"/>
    <w:semiHidden/>
    <w:unhideWhenUsed/>
    <w:locked/>
    <w:rsid w:val="00AC62AA"/>
    <w:pPr>
      <w:overflowPunct/>
      <w:autoSpaceDE/>
      <w:autoSpaceDN/>
      <w:adjustRightInd/>
      <w:textAlignment w:val="auto"/>
    </w:pPr>
    <w:rPr>
      <w:rFonts w:asciiTheme="majorHAnsi" w:eastAsiaTheme="majorEastAsia" w:hAnsiTheme="majorHAnsi" w:cstheme="majorBidi"/>
      <w:sz w:val="18"/>
      <w:lang w:eastAsia="en-US"/>
    </w:rPr>
  </w:style>
  <w:style w:type="character" w:styleId="Zeilennummer">
    <w:name w:val="line number"/>
    <w:basedOn w:val="Absatz-Standardschriftart"/>
    <w:uiPriority w:val="99"/>
    <w:semiHidden/>
    <w:unhideWhenUsed/>
    <w:locked/>
    <w:rsid w:val="00AC62AA"/>
  </w:style>
  <w:style w:type="paragraph" w:styleId="Aufzhlungszeichen">
    <w:name w:val="List Bullet"/>
    <w:basedOn w:val="Standard"/>
    <w:uiPriority w:val="99"/>
    <w:semiHidden/>
    <w:unhideWhenUsed/>
    <w:locked/>
    <w:rsid w:val="00AC62AA"/>
    <w:pPr>
      <w:numPr>
        <w:numId w:val="26"/>
      </w:numPr>
      <w:overflowPunct/>
      <w:autoSpaceDE/>
      <w:autoSpaceDN/>
      <w:adjustRightInd/>
      <w:contextualSpacing/>
      <w:textAlignment w:val="auto"/>
    </w:pPr>
    <w:rPr>
      <w:rFonts w:ascii="Arial" w:eastAsia="Calibri" w:hAnsi="Arial" w:cs="Arial"/>
      <w:szCs w:val="22"/>
      <w:lang w:eastAsia="en-US"/>
    </w:rPr>
  </w:style>
  <w:style w:type="paragraph" w:styleId="Aufzhlungszeichen2">
    <w:name w:val="List Bullet 2"/>
    <w:basedOn w:val="Standard"/>
    <w:uiPriority w:val="99"/>
    <w:semiHidden/>
    <w:unhideWhenUsed/>
    <w:locked/>
    <w:rsid w:val="00AC62AA"/>
    <w:pPr>
      <w:numPr>
        <w:numId w:val="27"/>
      </w:numPr>
      <w:overflowPunct/>
      <w:autoSpaceDE/>
      <w:autoSpaceDN/>
      <w:adjustRightInd/>
      <w:contextualSpacing/>
      <w:textAlignment w:val="auto"/>
    </w:pPr>
    <w:rPr>
      <w:rFonts w:ascii="Arial" w:eastAsia="Calibri" w:hAnsi="Arial" w:cs="Arial"/>
      <w:szCs w:val="22"/>
      <w:lang w:eastAsia="en-US"/>
    </w:rPr>
  </w:style>
  <w:style w:type="paragraph" w:styleId="Aufzhlungszeichen3">
    <w:name w:val="List Bullet 3"/>
    <w:basedOn w:val="Standard"/>
    <w:uiPriority w:val="99"/>
    <w:semiHidden/>
    <w:unhideWhenUsed/>
    <w:locked/>
    <w:rsid w:val="00AC62AA"/>
    <w:pPr>
      <w:numPr>
        <w:numId w:val="28"/>
      </w:numPr>
      <w:overflowPunct/>
      <w:autoSpaceDE/>
      <w:autoSpaceDN/>
      <w:adjustRightInd/>
      <w:contextualSpacing/>
      <w:textAlignment w:val="auto"/>
    </w:pPr>
    <w:rPr>
      <w:rFonts w:ascii="Arial" w:eastAsia="Calibri" w:hAnsi="Arial" w:cs="Arial"/>
      <w:szCs w:val="22"/>
      <w:lang w:eastAsia="en-US"/>
    </w:rPr>
  </w:style>
  <w:style w:type="paragraph" w:styleId="Aufzhlungszeichen4">
    <w:name w:val="List Bullet 4"/>
    <w:basedOn w:val="Standard"/>
    <w:uiPriority w:val="99"/>
    <w:semiHidden/>
    <w:unhideWhenUsed/>
    <w:locked/>
    <w:rsid w:val="00AC62AA"/>
    <w:pPr>
      <w:numPr>
        <w:numId w:val="29"/>
      </w:numPr>
      <w:overflowPunct/>
      <w:autoSpaceDE/>
      <w:autoSpaceDN/>
      <w:adjustRightInd/>
      <w:contextualSpacing/>
      <w:textAlignment w:val="auto"/>
    </w:pPr>
    <w:rPr>
      <w:rFonts w:ascii="Arial" w:eastAsia="Calibri" w:hAnsi="Arial" w:cs="Arial"/>
      <w:szCs w:val="22"/>
      <w:lang w:eastAsia="en-US"/>
    </w:rPr>
  </w:style>
  <w:style w:type="paragraph" w:styleId="Aufzhlungszeichen5">
    <w:name w:val="List Bullet 5"/>
    <w:basedOn w:val="Standard"/>
    <w:uiPriority w:val="99"/>
    <w:semiHidden/>
    <w:unhideWhenUsed/>
    <w:locked/>
    <w:rsid w:val="00AC62AA"/>
    <w:pPr>
      <w:numPr>
        <w:numId w:val="30"/>
      </w:numPr>
      <w:overflowPunct/>
      <w:autoSpaceDE/>
      <w:autoSpaceDN/>
      <w:adjustRightInd/>
      <w:contextualSpacing/>
      <w:textAlignment w:val="auto"/>
    </w:pPr>
    <w:rPr>
      <w:rFonts w:ascii="Arial" w:eastAsia="Calibri" w:hAnsi="Arial" w:cs="Arial"/>
      <w:szCs w:val="22"/>
      <w:lang w:eastAsia="en-US"/>
    </w:rPr>
  </w:style>
  <w:style w:type="paragraph" w:styleId="Unterschrift">
    <w:name w:val="Signature"/>
    <w:basedOn w:val="Standard"/>
    <w:link w:val="UnterschriftZchn"/>
    <w:uiPriority w:val="99"/>
    <w:semiHidden/>
    <w:unhideWhenUsed/>
    <w:locked/>
    <w:rsid w:val="00AC62AA"/>
    <w:pPr>
      <w:overflowPunct/>
      <w:autoSpaceDE/>
      <w:autoSpaceDN/>
      <w:adjustRightInd/>
      <w:ind w:left="4253"/>
      <w:textAlignment w:val="auto"/>
    </w:pPr>
    <w:rPr>
      <w:rFonts w:ascii="Arial" w:eastAsia="Calibri" w:hAnsi="Arial" w:cs="Arial"/>
      <w:szCs w:val="22"/>
      <w:lang w:eastAsia="en-US"/>
    </w:rPr>
  </w:style>
  <w:style w:type="character" w:customStyle="1" w:styleId="UnterschriftZchn">
    <w:name w:val="Unterschrift Zchn"/>
    <w:basedOn w:val="Absatz-Standardschriftart"/>
    <w:link w:val="Unterschrift"/>
    <w:uiPriority w:val="99"/>
    <w:semiHidden/>
    <w:rsid w:val="00AC62AA"/>
    <w:rPr>
      <w:sz w:val="22"/>
      <w:szCs w:val="22"/>
      <w:lang w:eastAsia="en-US"/>
    </w:rPr>
  </w:style>
  <w:style w:type="paragraph" w:styleId="Textkrper">
    <w:name w:val="Body Text"/>
    <w:basedOn w:val="Standard"/>
    <w:link w:val="TextkrperZchn"/>
    <w:uiPriority w:val="99"/>
    <w:semiHidden/>
    <w:unhideWhenUsed/>
    <w:locked/>
    <w:rsid w:val="00AC62AA"/>
    <w:pPr>
      <w:overflowPunct/>
      <w:autoSpaceDE/>
      <w:autoSpaceDN/>
      <w:adjustRightInd/>
      <w:spacing w:after="120"/>
      <w:textAlignment w:val="auto"/>
    </w:pPr>
    <w:rPr>
      <w:rFonts w:ascii="Arial" w:eastAsia="Calibri" w:hAnsi="Arial" w:cs="Arial"/>
      <w:szCs w:val="22"/>
      <w:lang w:eastAsia="en-US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AC62AA"/>
    <w:rPr>
      <w:sz w:val="22"/>
      <w:szCs w:val="22"/>
      <w:lang w:eastAsia="en-US"/>
    </w:rPr>
  </w:style>
  <w:style w:type="paragraph" w:styleId="Textkrper-Zeileneinzug">
    <w:name w:val="Body Text Indent"/>
    <w:basedOn w:val="Standard"/>
    <w:link w:val="Textkrper-ZeileneinzugZchn"/>
    <w:uiPriority w:val="99"/>
    <w:semiHidden/>
    <w:unhideWhenUsed/>
    <w:locked/>
    <w:rsid w:val="00AC62AA"/>
    <w:pPr>
      <w:overflowPunct/>
      <w:autoSpaceDE/>
      <w:autoSpaceDN/>
      <w:adjustRightInd/>
      <w:spacing w:after="120"/>
      <w:ind w:left="283"/>
      <w:textAlignment w:val="auto"/>
    </w:pPr>
    <w:rPr>
      <w:rFonts w:ascii="Arial" w:eastAsia="Calibri" w:hAnsi="Arial" w:cs="Arial"/>
      <w:szCs w:val="22"/>
      <w:lang w:eastAsia="en-US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AC62AA"/>
    <w:rPr>
      <w:sz w:val="22"/>
      <w:szCs w:val="22"/>
      <w:lang w:eastAsia="en-US"/>
    </w:rPr>
  </w:style>
  <w:style w:type="paragraph" w:styleId="Untertitel">
    <w:name w:val="Subtitle"/>
    <w:basedOn w:val="Standard"/>
    <w:next w:val="Standard"/>
    <w:link w:val="UntertitelZchn"/>
    <w:uiPriority w:val="11"/>
    <w:qFormat/>
    <w:locked/>
    <w:rsid w:val="00AC62AA"/>
    <w:pPr>
      <w:numPr>
        <w:ilvl w:val="1"/>
      </w:numPr>
      <w:overflowPunct/>
      <w:autoSpaceDE/>
      <w:autoSpaceDN/>
      <w:adjustRightInd/>
      <w:textAlignment w:val="auto"/>
    </w:pPr>
    <w:rPr>
      <w:rFonts w:asciiTheme="majorHAnsi" w:eastAsiaTheme="majorEastAsia" w:hAnsiTheme="majorHAnsi" w:cstheme="majorBidi"/>
      <w:iCs/>
      <w:color w:val="4C4C4C" w:themeColor="text2"/>
      <w:spacing w:val="15"/>
      <w:sz w:val="28"/>
      <w:szCs w:val="24"/>
      <w:lang w:eastAsia="en-US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AC62AA"/>
    <w:rPr>
      <w:rFonts w:asciiTheme="majorHAnsi" w:eastAsiaTheme="majorEastAsia" w:hAnsiTheme="majorHAnsi" w:cstheme="majorBidi"/>
      <w:iCs/>
      <w:color w:val="4C4C4C" w:themeColor="text2"/>
      <w:spacing w:val="15"/>
      <w:sz w:val="28"/>
      <w:szCs w:val="24"/>
      <w:lang w:eastAsia="en-US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unhideWhenUsed/>
    <w:locked/>
    <w:rsid w:val="00AC62AA"/>
    <w:pPr>
      <w:spacing w:after="0"/>
      <w:ind w:firstLine="36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AC62AA"/>
    <w:rPr>
      <w:sz w:val="22"/>
      <w:szCs w:val="22"/>
      <w:lang w:eastAsia="en-US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unhideWhenUsed/>
    <w:locked/>
    <w:rsid w:val="00AC62AA"/>
    <w:pPr>
      <w:spacing w:after="0"/>
      <w:ind w:left="360" w:firstLine="36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AC62AA"/>
    <w:rPr>
      <w:sz w:val="22"/>
      <w:szCs w:val="22"/>
      <w:lang w:eastAsia="en-US"/>
    </w:rPr>
  </w:style>
  <w:style w:type="paragraph" w:styleId="Textkrper2">
    <w:name w:val="Body Text 2"/>
    <w:basedOn w:val="Standard"/>
    <w:link w:val="Textkrper2Zchn"/>
    <w:uiPriority w:val="99"/>
    <w:semiHidden/>
    <w:unhideWhenUsed/>
    <w:locked/>
    <w:rsid w:val="00AC62AA"/>
    <w:pPr>
      <w:overflowPunct/>
      <w:autoSpaceDE/>
      <w:autoSpaceDN/>
      <w:adjustRightInd/>
      <w:spacing w:after="120" w:line="480" w:lineRule="auto"/>
      <w:textAlignment w:val="auto"/>
    </w:pPr>
    <w:rPr>
      <w:rFonts w:ascii="Arial" w:eastAsia="Calibri" w:hAnsi="Arial" w:cs="Arial"/>
      <w:szCs w:val="22"/>
      <w:lang w:eastAsia="en-US"/>
    </w:r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AC62AA"/>
    <w:rPr>
      <w:sz w:val="22"/>
      <w:szCs w:val="22"/>
      <w:lang w:eastAsia="en-US"/>
    </w:rPr>
  </w:style>
  <w:style w:type="paragraph" w:styleId="Textkrper3">
    <w:name w:val="Body Text 3"/>
    <w:basedOn w:val="Standard"/>
    <w:link w:val="Textkrper3Zchn"/>
    <w:uiPriority w:val="99"/>
    <w:semiHidden/>
    <w:unhideWhenUsed/>
    <w:locked/>
    <w:rsid w:val="00AC62AA"/>
    <w:pPr>
      <w:overflowPunct/>
      <w:autoSpaceDE/>
      <w:autoSpaceDN/>
      <w:adjustRightInd/>
      <w:spacing w:after="120"/>
      <w:textAlignment w:val="auto"/>
    </w:pPr>
    <w:rPr>
      <w:rFonts w:ascii="Arial" w:eastAsia="Calibri" w:hAnsi="Arial" w:cs="Arial"/>
      <w:sz w:val="18"/>
      <w:szCs w:val="16"/>
      <w:lang w:eastAsia="en-US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AC62AA"/>
    <w:rPr>
      <w:sz w:val="18"/>
      <w:szCs w:val="16"/>
      <w:lang w:eastAsia="en-US"/>
    </w:rPr>
  </w:style>
  <w:style w:type="paragraph" w:styleId="Textkrper-Einzug2">
    <w:name w:val="Body Text Indent 2"/>
    <w:basedOn w:val="Standard"/>
    <w:link w:val="Textkrper-Einzug2Zchn"/>
    <w:uiPriority w:val="99"/>
    <w:semiHidden/>
    <w:unhideWhenUsed/>
    <w:locked/>
    <w:rsid w:val="00AC62AA"/>
    <w:pPr>
      <w:overflowPunct/>
      <w:autoSpaceDE/>
      <w:autoSpaceDN/>
      <w:adjustRightInd/>
      <w:spacing w:after="120" w:line="480" w:lineRule="auto"/>
      <w:ind w:left="283"/>
      <w:textAlignment w:val="auto"/>
    </w:pPr>
    <w:rPr>
      <w:rFonts w:ascii="Arial" w:eastAsia="Calibri" w:hAnsi="Arial" w:cs="Arial"/>
      <w:szCs w:val="22"/>
      <w:lang w:eastAsia="en-US"/>
    </w:r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AC62AA"/>
    <w:rPr>
      <w:sz w:val="22"/>
      <w:szCs w:val="22"/>
      <w:lang w:eastAsia="en-US"/>
    </w:rPr>
  </w:style>
  <w:style w:type="paragraph" w:styleId="Textkrper-Einzug3">
    <w:name w:val="Body Text Indent 3"/>
    <w:basedOn w:val="Standard"/>
    <w:link w:val="Textkrper-Einzug3Zchn"/>
    <w:uiPriority w:val="99"/>
    <w:semiHidden/>
    <w:unhideWhenUsed/>
    <w:locked/>
    <w:rsid w:val="00AC62AA"/>
    <w:pPr>
      <w:overflowPunct/>
      <w:autoSpaceDE/>
      <w:autoSpaceDN/>
      <w:adjustRightInd/>
      <w:spacing w:after="120"/>
      <w:ind w:left="283"/>
      <w:textAlignment w:val="auto"/>
    </w:pPr>
    <w:rPr>
      <w:rFonts w:ascii="Arial" w:eastAsia="Calibri" w:hAnsi="Arial" w:cs="Arial"/>
      <w:sz w:val="18"/>
      <w:szCs w:val="16"/>
      <w:lang w:eastAsia="en-US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AC62AA"/>
    <w:rPr>
      <w:sz w:val="18"/>
      <w:szCs w:val="16"/>
      <w:lang w:eastAsia="en-US"/>
    </w:rPr>
  </w:style>
  <w:style w:type="paragraph" w:styleId="Blocktext">
    <w:name w:val="Block Text"/>
    <w:basedOn w:val="Standard"/>
    <w:uiPriority w:val="99"/>
    <w:semiHidden/>
    <w:unhideWhenUsed/>
    <w:locked/>
    <w:rsid w:val="00AC62AA"/>
    <w:pPr>
      <w:shd w:val="clear" w:color="auto" w:fill="CCCCCC" w:themeFill="background2"/>
      <w:overflowPunct/>
      <w:autoSpaceDE/>
      <w:autoSpaceDN/>
      <w:adjustRightInd/>
      <w:ind w:left="1152" w:right="1152"/>
      <w:textAlignment w:val="auto"/>
    </w:pPr>
    <w:rPr>
      <w:rFonts w:asciiTheme="minorHAnsi" w:eastAsiaTheme="minorEastAsia" w:hAnsiTheme="minorHAnsi" w:cstheme="minorBidi"/>
      <w:iCs/>
      <w:color w:val="7F7F7F" w:themeColor="text1" w:themeTint="80"/>
      <w:szCs w:val="22"/>
      <w:lang w:eastAsia="en-US"/>
    </w:rPr>
  </w:style>
  <w:style w:type="character" w:styleId="Hervorhebung">
    <w:name w:val="Emphasis"/>
    <w:basedOn w:val="Absatz-Standardschriftart"/>
    <w:uiPriority w:val="20"/>
    <w:qFormat/>
    <w:locked/>
    <w:rsid w:val="00AC62AA"/>
    <w:rPr>
      <w:b/>
      <w:i w:val="0"/>
      <w:iCs/>
      <w:color w:val="7F7F7F" w:themeColor="text1" w:themeTint="80"/>
    </w:rPr>
  </w:style>
  <w:style w:type="paragraph" w:styleId="StandardWeb">
    <w:name w:val="Normal (Web)"/>
    <w:basedOn w:val="Standard"/>
    <w:uiPriority w:val="99"/>
    <w:semiHidden/>
    <w:unhideWhenUsed/>
    <w:locked/>
    <w:rsid w:val="00AC62AA"/>
    <w:pPr>
      <w:overflowPunct/>
      <w:autoSpaceDE/>
      <w:autoSpaceDN/>
      <w:adjustRightInd/>
      <w:textAlignment w:val="auto"/>
    </w:pPr>
    <w:rPr>
      <w:rFonts w:ascii="Verdana" w:eastAsia="Calibri" w:hAnsi="Verdana"/>
      <w:sz w:val="20"/>
      <w:szCs w:val="24"/>
      <w:lang w:eastAsia="en-US"/>
    </w:rPr>
  </w:style>
  <w:style w:type="table" w:styleId="TabelleEinfach1">
    <w:name w:val="Table Simple 1"/>
    <w:basedOn w:val="NormaleTabelle"/>
    <w:uiPriority w:val="99"/>
    <w:semiHidden/>
    <w:unhideWhenUsed/>
    <w:locked/>
    <w:rsid w:val="00AC62AA"/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elleEinfach2">
    <w:name w:val="Table Simple 2"/>
    <w:basedOn w:val="NormaleTabelle"/>
    <w:uiPriority w:val="99"/>
    <w:semiHidden/>
    <w:unhideWhenUsed/>
    <w:locked/>
    <w:rsid w:val="00AC62AA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leEinfach3">
    <w:name w:val="Table Simple 3"/>
    <w:basedOn w:val="NormaleTabelle"/>
    <w:uiPriority w:val="99"/>
    <w:semiHidden/>
    <w:unhideWhenUsed/>
    <w:locked/>
    <w:rsid w:val="00AC62A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Klassisch1">
    <w:name w:val="Table Classic 1"/>
    <w:basedOn w:val="NormaleTabelle"/>
    <w:uiPriority w:val="99"/>
    <w:semiHidden/>
    <w:unhideWhenUsed/>
    <w:locked/>
    <w:rsid w:val="00AC62AA"/>
    <w:tblPr/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2">
    <w:name w:val="Table Classic 2"/>
    <w:basedOn w:val="NormaleTabelle"/>
    <w:uiPriority w:val="99"/>
    <w:semiHidden/>
    <w:unhideWhenUsed/>
    <w:locked/>
    <w:rsid w:val="00AC62AA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shd w:val="clear" w:color="auto" w:fill="999999" w:themeFill="accent3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shd w:val="clear" w:color="auto" w:fill="999999" w:themeFill="accent3"/>
      </w:tcPr>
    </w:tblStylePr>
    <w:tblStylePr w:type="swCell">
      <w:rPr>
        <w:color w:val="FFFFFF" w:themeColor="background1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3">
    <w:name w:val="Table Classic 3"/>
    <w:basedOn w:val="NormaleTabelle"/>
    <w:uiPriority w:val="99"/>
    <w:semiHidden/>
    <w:unhideWhenUsed/>
    <w:locked/>
    <w:rsid w:val="00AC62AA"/>
    <w:rPr>
      <w:color w:val="000000" w:themeColor="text1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pPr>
        <w:jc w:val="left"/>
      </w:pPr>
      <w:rPr>
        <w:b/>
        <w:bCs/>
        <w:i w:val="0"/>
        <w:iCs/>
        <w:color w:val="FFFFFF"/>
      </w:rPr>
      <w:tblPr/>
      <w:tcPr>
        <w:shd w:val="clear" w:color="auto" w:fill="999999" w:themeFill="accent3"/>
      </w:tcPr>
    </w:tblStylePr>
    <w:tblStylePr w:type="lastRow">
      <w:rPr>
        <w:b/>
        <w:color w:val="000000" w:themeColor="text1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4">
    <w:name w:val="Table Classic 4"/>
    <w:basedOn w:val="NormaleTabelle"/>
    <w:uiPriority w:val="99"/>
    <w:semiHidden/>
    <w:unhideWhenUsed/>
    <w:locked/>
    <w:rsid w:val="00AC62AA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 w:val="0"/>
        <w:iCs/>
        <w:color w:val="FFFFFF"/>
      </w:rPr>
      <w:tblPr/>
      <w:tcPr>
        <w:shd w:val="clear" w:color="auto" w:fill="CCCCCC" w:themeFill="background2"/>
      </w:tcPr>
    </w:tblStylePr>
    <w:tblStylePr w:type="lastRow">
      <w:rPr>
        <w:color w:val="FFFFFF" w:themeColor="background1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FFFFFF" w:themeColor="background1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1">
    <w:name w:val="Table Colorful 1"/>
    <w:basedOn w:val="NormaleTabelle"/>
    <w:uiPriority w:val="99"/>
    <w:semiHidden/>
    <w:unhideWhenUsed/>
    <w:locked/>
    <w:rsid w:val="00AC62AA"/>
    <w:rPr>
      <w:color w:val="FFFFFF" w:themeColor="background1"/>
    </w:rPr>
    <w:tblPr/>
    <w:tcPr>
      <w:shd w:val="solid" w:color="BFBFBF" w:themeColor="accent5" w:fill="FFFFFF"/>
    </w:tcPr>
    <w:tblStylePr w:type="firstRow">
      <w:pPr>
        <w:jc w:val="center"/>
      </w:pPr>
      <w:rPr>
        <w:b/>
        <w:bCs/>
        <w:i w:val="0"/>
        <w:iCs/>
      </w:rPr>
      <w:tblPr/>
      <w:tcPr>
        <w:shd w:val="solid" w:color="000000" w:fill="FFFFFF"/>
      </w:tcPr>
    </w:tblStylePr>
    <w:tblStylePr w:type="firstCol">
      <w:rPr>
        <w:b/>
        <w:bCs/>
        <w:i w:val="0"/>
        <w:iCs/>
        <w:color w:val="FFFFFF" w:themeColor="background1"/>
      </w:rPr>
      <w:tblPr/>
      <w:tcPr>
        <w:shd w:val="clear" w:color="auto" w:fill="4C4C4C" w:themeFill="accent4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2">
    <w:name w:val="Table Colorful 2"/>
    <w:basedOn w:val="NormaleTabelle"/>
    <w:uiPriority w:val="99"/>
    <w:semiHidden/>
    <w:unhideWhenUsed/>
    <w:locked/>
    <w:rsid w:val="00AC62AA"/>
    <w:tblPr/>
    <w:tcPr>
      <w:shd w:val="clear" w:color="auto" w:fill="F2F2F2" w:themeFill="background1" w:themeFillShade="F2"/>
    </w:tcPr>
    <w:tblStylePr w:type="firstRow">
      <w:pPr>
        <w:jc w:val="center"/>
      </w:pPr>
      <w:rPr>
        <w:b/>
        <w:bCs/>
        <w:i w:val="0"/>
        <w:iCs/>
        <w:color w:val="000000" w:themeColor="text1"/>
      </w:rPr>
      <w:tblPr/>
      <w:tcPr>
        <w:shd w:val="clear" w:color="auto" w:fill="CCCCCC" w:themeFill="accent2"/>
      </w:tcPr>
    </w:tblStylePr>
    <w:tblStylePr w:type="firstCol">
      <w:rPr>
        <w:b/>
        <w:bCs/>
        <w:i w:val="0"/>
        <w:iCs/>
        <w:color w:val="000000" w:themeColor="text1"/>
      </w:rPr>
      <w:tblPr/>
      <w:tcPr>
        <w:shd w:val="clear" w:color="auto" w:fill="CCCCCC" w:themeFill="background2"/>
      </w:tcPr>
    </w:tblStylePr>
    <w:tblStylePr w:type="lastCol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F2F2F2" w:themeFill="background1" w:themeFillShade="F2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3">
    <w:name w:val="Table Colorful 3"/>
    <w:basedOn w:val="NormaleTabelle"/>
    <w:uiPriority w:val="99"/>
    <w:semiHidden/>
    <w:unhideWhenUsed/>
    <w:locked/>
    <w:rsid w:val="00AC62AA"/>
    <w:tblPr/>
    <w:tcPr>
      <w:shd w:val="clear" w:color="auto" w:fill="FFFFFF" w:themeFill="background1"/>
    </w:tcPr>
    <w:tblStylePr w:type="firstRow">
      <w:pPr>
        <w:jc w:val="center"/>
      </w:pPr>
      <w:tblPr/>
      <w:tcPr>
        <w:shd w:val="clear" w:color="auto" w:fill="CCCCCC" w:themeFill="background2"/>
      </w:tcPr>
    </w:tblStylePr>
    <w:tblStylePr w:type="firstCol">
      <w:tblPr/>
      <w:tcPr>
        <w:shd w:val="clear" w:color="auto" w:fill="CCCCCC" w:themeFill="background2"/>
      </w:tcPr>
    </w:tblStylePr>
    <w:tblStylePr w:type="nwCell">
      <w:rPr>
        <w:b/>
        <w:bCs/>
        <w:color w:val="FFFFFF"/>
      </w:rPr>
      <w:tblPr/>
      <w:tcPr>
        <w:shd w:val="clear" w:color="auto" w:fill="CCCCCC" w:themeFill="background2"/>
      </w:tcPr>
    </w:tblStylePr>
  </w:style>
  <w:style w:type="table" w:styleId="TabelleSpalten1">
    <w:name w:val="Table Columns 1"/>
    <w:basedOn w:val="NormaleTabelle"/>
    <w:uiPriority w:val="99"/>
    <w:semiHidden/>
    <w:unhideWhenUsed/>
    <w:locked/>
    <w:rsid w:val="00AC62AA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clear" w:color="auto" w:fill="FFFFFF" w:themeFill="background1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2">
    <w:name w:val="Table Columns 2"/>
    <w:basedOn w:val="NormaleTabelle"/>
    <w:uiPriority w:val="99"/>
    <w:semiHidden/>
    <w:unhideWhenUsed/>
    <w:locked/>
    <w:rsid w:val="00AC62AA"/>
    <w:rPr>
      <w:b/>
      <w:bCs/>
    </w:rPr>
    <w:tblPr>
      <w:tblStyleRowBandSize w:val="1"/>
      <w:tblStyleColBandSize w:val="1"/>
    </w:tblPr>
    <w:tblStylePr w:type="firstRow">
      <w:rPr>
        <w:color w:val="FFFFFF"/>
      </w:rPr>
      <w:tblPr/>
      <w:tcPr>
        <w:shd w:val="clear" w:color="auto" w:fill="4C4C4C" w:themeFill="text2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clear" w:color="auto" w:fill="BFBFBF" w:themeFill="accent5"/>
      </w:tcPr>
    </w:tblStylePr>
    <w:tblStylePr w:type="band2Vert">
      <w:rPr>
        <w:color w:val="auto"/>
      </w:rPr>
      <w:tblPr/>
      <w:tcPr>
        <w:shd w:val="clear" w:color="auto" w:fill="FFFFFF" w:themeFill="accent6"/>
      </w:tcPr>
    </w:tblStylePr>
    <w:tblStylePr w:type="band2Horz">
      <w:tblPr/>
      <w:tcPr>
        <w:shd w:val="clear" w:color="auto" w:fill="FFFFFF" w:themeFill="accent6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3">
    <w:name w:val="Table Columns 3"/>
    <w:basedOn w:val="NormaleTabelle"/>
    <w:uiPriority w:val="99"/>
    <w:semiHidden/>
    <w:unhideWhenUsed/>
    <w:locked/>
    <w:rsid w:val="00AC62AA"/>
    <w:rPr>
      <w:b/>
      <w:bCs/>
    </w:rPr>
    <w:tblPr>
      <w:tblStyleColBandSize w:val="1"/>
      <w:tblBorders>
        <w:top w:val="single" w:sz="6" w:space="0" w:color="4C4C4C" w:themeColor="accent4"/>
        <w:left w:val="single" w:sz="6" w:space="0" w:color="4C4C4C" w:themeColor="accent4"/>
        <w:bottom w:val="single" w:sz="6" w:space="0" w:color="4C4C4C" w:themeColor="accent4"/>
        <w:right w:val="single" w:sz="6" w:space="0" w:color="4C4C4C" w:themeColor="accent4"/>
        <w:insideV w:val="single" w:sz="6" w:space="0" w:color="4C4C4C" w:themeColor="accent4"/>
      </w:tblBorders>
    </w:tblPr>
    <w:tblStylePr w:type="firstRow">
      <w:rPr>
        <w:color w:val="FFFFFF"/>
      </w:rPr>
      <w:tblPr/>
      <w:tcPr>
        <w:shd w:val="clear" w:color="auto" w:fill="4C4C4C" w:themeFill="text2"/>
      </w:tcPr>
    </w:tblStylePr>
    <w:tblStylePr w:type="lastRow">
      <w:rPr>
        <w:b w:val="0"/>
        <w:bCs w:val="0"/>
      </w:rPr>
      <w:tblPr/>
      <w:tcPr>
        <w:tcBorders>
          <w:top w:val="single" w:sz="6" w:space="0" w:color="4C4C4C" w:themeColor="accent4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4">
    <w:name w:val="Table Columns 4"/>
    <w:basedOn w:val="NormaleTabelle"/>
    <w:uiPriority w:val="99"/>
    <w:semiHidden/>
    <w:unhideWhenUsed/>
    <w:locked/>
    <w:rsid w:val="00AC62AA"/>
    <w:tblPr>
      <w:tblStyleRowBandSize w:val="1"/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shd w:val="clear" w:color="auto" w:fill="989898" w:themeFill="background2" w:themeFillShade="BF"/>
      </w:tcPr>
    </w:tblStylePr>
    <w:tblStylePr w:type="firstCol">
      <w:tblPr/>
      <w:tcPr>
        <w:shd w:val="clear" w:color="auto" w:fill="999999" w:themeFill="accent3"/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clear" w:color="auto" w:fill="CCCCCC" w:themeFill="background2"/>
      </w:tcPr>
    </w:tblStylePr>
    <w:tblStylePr w:type="band2Vert">
      <w:rPr>
        <w:color w:val="auto"/>
      </w:rPr>
      <w:tblPr/>
      <w:tcPr>
        <w:shd w:val="clear" w:color="auto" w:fill="989898" w:themeFill="background2" w:themeFillShade="BF"/>
      </w:tcPr>
    </w:tblStylePr>
  </w:style>
  <w:style w:type="table" w:styleId="TabelleSpalten5">
    <w:name w:val="Table Columns 5"/>
    <w:basedOn w:val="NormaleTabelle"/>
    <w:uiPriority w:val="99"/>
    <w:semiHidden/>
    <w:unhideWhenUsed/>
    <w:locked/>
    <w:rsid w:val="00AC62AA"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 w:val="0"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elleRaster1">
    <w:name w:val="Table Grid 1"/>
    <w:basedOn w:val="NormaleTabelle"/>
    <w:uiPriority w:val="99"/>
    <w:semiHidden/>
    <w:unhideWhenUsed/>
    <w:locked/>
    <w:rsid w:val="00AC62AA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2">
    <w:name w:val="Table Grid 2"/>
    <w:basedOn w:val="NormaleTabelle"/>
    <w:uiPriority w:val="99"/>
    <w:semiHidden/>
    <w:unhideWhenUsed/>
    <w:locked/>
    <w:rsid w:val="00AC62AA"/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3">
    <w:name w:val="Table Grid 3"/>
    <w:basedOn w:val="NormaleTabelle"/>
    <w:uiPriority w:val="99"/>
    <w:semiHidden/>
    <w:unhideWhenUsed/>
    <w:locked/>
    <w:rsid w:val="00AC62AA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shd w:val="clear" w:color="auto" w:fill="CCCCCC" w:themeFill="background2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4">
    <w:name w:val="Table Grid 4"/>
    <w:basedOn w:val="NormaleTabelle"/>
    <w:uiPriority w:val="99"/>
    <w:semiHidden/>
    <w:unhideWhenUsed/>
    <w:locked/>
    <w:rsid w:val="00AC62AA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shd w:val="clear" w:color="auto" w:fill="CCCCCC" w:themeFill="background2"/>
      </w:tcPr>
    </w:tblStylePr>
    <w:tblStylePr w:type="lastRow">
      <w:rPr>
        <w:b/>
        <w:bCs/>
        <w:color w:val="auto"/>
      </w:rPr>
      <w:tblPr/>
      <w:tcPr>
        <w:shd w:val="clear" w:color="auto" w:fill="CCCCCC" w:themeFill="background2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5">
    <w:name w:val="Table Grid 5"/>
    <w:basedOn w:val="NormaleTabelle"/>
    <w:uiPriority w:val="99"/>
    <w:semiHidden/>
    <w:unhideWhenUsed/>
    <w:locked/>
    <w:rsid w:val="00AC62A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6">
    <w:name w:val="Table Grid 6"/>
    <w:basedOn w:val="NormaleTabelle"/>
    <w:uiPriority w:val="99"/>
    <w:semiHidden/>
    <w:unhideWhenUsed/>
    <w:locked/>
    <w:rsid w:val="00AC62A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7">
    <w:name w:val="Table Grid 7"/>
    <w:basedOn w:val="NormaleTabelle"/>
    <w:uiPriority w:val="99"/>
    <w:semiHidden/>
    <w:unhideWhenUsed/>
    <w:locked/>
    <w:rsid w:val="00AC62AA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8">
    <w:name w:val="Table Grid 8"/>
    <w:basedOn w:val="NormaleTabelle"/>
    <w:uiPriority w:val="99"/>
    <w:semiHidden/>
    <w:unhideWhenUsed/>
    <w:locked/>
    <w:rsid w:val="00AC62AA"/>
    <w:tblPr>
      <w:tblBorders>
        <w:top w:val="single" w:sz="6" w:space="0" w:color="000000" w:themeColor="text1"/>
        <w:left w:val="single" w:sz="6" w:space="0" w:color="000000" w:themeColor="text1"/>
        <w:bottom w:val="single" w:sz="6" w:space="0" w:color="000000" w:themeColor="text1"/>
        <w:right w:val="single" w:sz="6" w:space="0" w:color="000000" w:themeColor="text1"/>
        <w:insideH w:val="single" w:sz="6" w:space="0" w:color="000000" w:themeColor="text1"/>
        <w:insideV w:val="single" w:sz="6" w:space="0" w:color="000000" w:themeColor="text1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shd w:val="clear" w:color="auto" w:fill="4C4C4C" w:themeFill="accent4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1">
    <w:name w:val="Table List 1"/>
    <w:basedOn w:val="NormaleTabelle"/>
    <w:uiPriority w:val="99"/>
    <w:semiHidden/>
    <w:unhideWhenUsed/>
    <w:locked/>
    <w:rsid w:val="00AC62AA"/>
    <w:tblPr>
      <w:tblStyleRowBandSize w:val="1"/>
    </w:tblPr>
    <w:tblStylePr w:type="firstRow">
      <w:rPr>
        <w:b/>
        <w:bCs/>
        <w:i w:val="0"/>
        <w:iCs/>
        <w:color w:val="4C4C4C" w:themeColor="accent4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2">
    <w:name w:val="Table List 2"/>
    <w:basedOn w:val="NormaleTabelle"/>
    <w:uiPriority w:val="99"/>
    <w:semiHidden/>
    <w:unhideWhenUsed/>
    <w:locked/>
    <w:rsid w:val="00AC62AA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shd w:val="clear" w:color="auto" w:fill="009900" w:themeFill="accent1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3">
    <w:name w:val="Table List 3"/>
    <w:basedOn w:val="NormaleTabelle"/>
    <w:uiPriority w:val="99"/>
    <w:semiHidden/>
    <w:unhideWhenUsed/>
    <w:locked/>
    <w:rsid w:val="00AC62AA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4C4C4C" w:themeColor="text2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 w:val="0"/>
        <w:iCs/>
        <w:color w:val="4C4C4C" w:themeColor="text2"/>
      </w:rPr>
      <w:tblPr/>
      <w:tcPr>
        <w:shd w:val="clear" w:color="auto" w:fill="FFFFFF" w:themeFill="background1"/>
      </w:tcPr>
    </w:tblStylePr>
  </w:style>
  <w:style w:type="table" w:styleId="TabelleListe4">
    <w:name w:val="Table List 4"/>
    <w:basedOn w:val="NormaleTabelle"/>
    <w:uiPriority w:val="99"/>
    <w:semiHidden/>
    <w:unhideWhenUsed/>
    <w:locked/>
    <w:rsid w:val="00AC62AA"/>
    <w:tblPr>
      <w:tblBorders>
        <w:top w:val="single" w:sz="6" w:space="0" w:color="000000" w:themeColor="text1"/>
        <w:left w:val="single" w:sz="6" w:space="0" w:color="000000" w:themeColor="text1"/>
        <w:bottom w:val="single" w:sz="6" w:space="0" w:color="000000" w:themeColor="text1"/>
        <w:right w:val="single" w:sz="6" w:space="0" w:color="000000" w:themeColor="text1"/>
        <w:insideH w:val="single" w:sz="6" w:space="0" w:color="000000" w:themeColor="text1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elleListe5">
    <w:name w:val="Table List 5"/>
    <w:basedOn w:val="NormaleTabelle"/>
    <w:uiPriority w:val="99"/>
    <w:semiHidden/>
    <w:unhideWhenUsed/>
    <w:locked/>
    <w:rsid w:val="00AC62AA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6">
    <w:name w:val="Table List 6"/>
    <w:basedOn w:val="NormaleTabelle"/>
    <w:uiPriority w:val="99"/>
    <w:semiHidden/>
    <w:unhideWhenUsed/>
    <w:locked/>
    <w:rsid w:val="00AC62AA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elleListe7">
    <w:name w:val="Table List 7"/>
    <w:basedOn w:val="NormaleTabelle"/>
    <w:uiPriority w:val="99"/>
    <w:semiHidden/>
    <w:unhideWhenUsed/>
    <w:locked/>
    <w:rsid w:val="00AC62AA"/>
    <w:tblPr>
      <w:tblStyleRowBandSize w:val="1"/>
    </w:tblPr>
    <w:tcPr>
      <w:shd w:val="clear" w:color="auto" w:fill="BFBFBF" w:themeFill="accent5"/>
    </w:tcPr>
    <w:tblStylePr w:type="firstRow">
      <w:rPr>
        <w:b/>
        <w:bCs/>
      </w:rPr>
      <w:tblPr/>
      <w:tcPr>
        <w:tcBorders>
          <w:bottom w:val="single" w:sz="6" w:space="0" w:color="000000" w:themeColor="text1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6" w:space="0" w:color="000000" w:themeColor="text1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shd w:val="clear" w:color="auto" w:fill="999999" w:themeFill="accent3"/>
      </w:tcPr>
    </w:tblStylePr>
    <w:tblStylePr w:type="band2Horz">
      <w:tblPr/>
      <w:tcPr>
        <w:shd w:val="clear" w:color="auto" w:fill="CCCCCC" w:themeFill="accent2"/>
      </w:tcPr>
    </w:tblStylePr>
  </w:style>
  <w:style w:type="table" w:styleId="TabelleListe8">
    <w:name w:val="Table List 8"/>
    <w:basedOn w:val="NormaleTabelle"/>
    <w:uiPriority w:val="99"/>
    <w:semiHidden/>
    <w:unhideWhenUsed/>
    <w:locked/>
    <w:rsid w:val="00AC62AA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 w:val="0"/>
        <w:iCs/>
      </w:rPr>
      <w:tblPr/>
      <w:tcPr>
        <w:shd w:val="clear" w:color="auto" w:fill="999999" w:themeFill="accent3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shd w:val="clear" w:color="auto" w:fill="CCCCCC" w:themeFill="background2"/>
      </w:tcPr>
    </w:tblStylePr>
    <w:tblStylePr w:type="band2Horz">
      <w:tblPr/>
      <w:tcPr>
        <w:shd w:val="clear" w:color="auto" w:fill="999999" w:themeFill="accent3"/>
      </w:tcPr>
    </w:tblStylePr>
  </w:style>
  <w:style w:type="table" w:styleId="TabelleAktuell">
    <w:name w:val="Table Contemporary"/>
    <w:basedOn w:val="NormaleTabelle"/>
    <w:uiPriority w:val="99"/>
    <w:semiHidden/>
    <w:unhideWhenUsed/>
    <w:locked/>
    <w:rsid w:val="00AC62AA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elleElegant">
    <w:name w:val="Table Elegant"/>
    <w:basedOn w:val="NormaleTabelle"/>
    <w:uiPriority w:val="99"/>
    <w:semiHidden/>
    <w:unhideWhenUsed/>
    <w:locked/>
    <w:rsid w:val="00AC62AA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Professionell">
    <w:name w:val="Table Professional"/>
    <w:basedOn w:val="NormaleTabelle"/>
    <w:uiPriority w:val="99"/>
    <w:semiHidden/>
    <w:unhideWhenUsed/>
    <w:locked/>
    <w:rsid w:val="00AC62AA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Spezial1">
    <w:name w:val="Table Subtle 1"/>
    <w:basedOn w:val="NormaleTabelle"/>
    <w:uiPriority w:val="99"/>
    <w:semiHidden/>
    <w:unhideWhenUsed/>
    <w:locked/>
    <w:rsid w:val="00AC62AA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shd w:val="clear" w:color="auto" w:fill="BFBFBF" w:themeFill="accent5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shd w:val="clear" w:color="auto" w:fill="CCCCCC" w:themeFill="background2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ezial2">
    <w:name w:val="Table Subtle 2"/>
    <w:basedOn w:val="NormaleTabelle"/>
    <w:uiPriority w:val="99"/>
    <w:semiHidden/>
    <w:unhideWhenUsed/>
    <w:locked/>
    <w:rsid w:val="00AC62AA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shd w:val="clear" w:color="auto" w:fill="CCCCCC" w:themeFill="background2"/>
      </w:tcPr>
    </w:tblStylePr>
    <w:tblStylePr w:type="lastCol">
      <w:tblPr/>
      <w:tcPr>
        <w:shd w:val="clear" w:color="auto" w:fill="999999" w:themeFill="accent3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1">
    <w:name w:val="Table Web 1"/>
    <w:basedOn w:val="NormaleTabelle"/>
    <w:uiPriority w:val="99"/>
    <w:semiHidden/>
    <w:unhideWhenUsed/>
    <w:locked/>
    <w:rsid w:val="00AC62AA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2">
    <w:name w:val="Table Web 2"/>
    <w:basedOn w:val="NormaleTabelle"/>
    <w:uiPriority w:val="99"/>
    <w:semiHidden/>
    <w:unhideWhenUsed/>
    <w:locked/>
    <w:rsid w:val="00AC62AA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3">
    <w:name w:val="Table Web 3"/>
    <w:basedOn w:val="NormaleTabelle"/>
    <w:uiPriority w:val="99"/>
    <w:semiHidden/>
    <w:unhideWhenUsed/>
    <w:locked/>
    <w:rsid w:val="00AC62AA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Listenabsatz">
    <w:name w:val="List Paragraph"/>
    <w:basedOn w:val="Standard"/>
    <w:uiPriority w:val="34"/>
    <w:qFormat/>
    <w:locked/>
    <w:rsid w:val="00AC62AA"/>
    <w:pPr>
      <w:overflowPunct/>
      <w:autoSpaceDE/>
      <w:autoSpaceDN/>
      <w:adjustRightInd/>
      <w:ind w:left="720"/>
      <w:contextualSpacing/>
      <w:textAlignment w:val="auto"/>
    </w:pPr>
    <w:rPr>
      <w:rFonts w:ascii="Arial" w:eastAsia="Calibri" w:hAnsi="Arial" w:cs="Arial"/>
      <w:szCs w:val="22"/>
      <w:lang w:eastAsia="en-US"/>
    </w:rPr>
  </w:style>
  <w:style w:type="paragraph" w:styleId="Zitat">
    <w:name w:val="Quote"/>
    <w:basedOn w:val="Standard"/>
    <w:next w:val="Standard"/>
    <w:link w:val="ZitatZchn"/>
    <w:uiPriority w:val="29"/>
    <w:qFormat/>
    <w:locked/>
    <w:rsid w:val="00AC62AA"/>
    <w:pPr>
      <w:overflowPunct/>
      <w:autoSpaceDE/>
      <w:autoSpaceDN/>
      <w:adjustRightInd/>
      <w:textAlignment w:val="auto"/>
    </w:pPr>
    <w:rPr>
      <w:rFonts w:ascii="Arial" w:eastAsia="Calibri" w:hAnsi="Arial" w:cs="Arial"/>
      <w:i/>
      <w:iCs/>
      <w:color w:val="000000" w:themeColor="text1"/>
      <w:szCs w:val="22"/>
      <w:lang w:eastAsia="en-US"/>
    </w:rPr>
  </w:style>
  <w:style w:type="character" w:customStyle="1" w:styleId="ZitatZchn">
    <w:name w:val="Zitat Zchn"/>
    <w:basedOn w:val="Absatz-Standardschriftart"/>
    <w:link w:val="Zitat"/>
    <w:uiPriority w:val="29"/>
    <w:rsid w:val="00AC62AA"/>
    <w:rPr>
      <w:i/>
      <w:iCs/>
      <w:color w:val="000000" w:themeColor="text1"/>
      <w:sz w:val="22"/>
      <w:szCs w:val="22"/>
      <w:lang w:eastAsia="en-US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locked/>
    <w:rsid w:val="00AC62AA"/>
    <w:pPr>
      <w:overflowPunct/>
      <w:autoSpaceDE/>
      <w:autoSpaceDN/>
      <w:adjustRightInd/>
      <w:spacing w:before="220" w:after="220"/>
      <w:textAlignment w:val="auto"/>
    </w:pPr>
    <w:rPr>
      <w:rFonts w:ascii="Arial" w:eastAsia="Calibri" w:hAnsi="Arial" w:cs="Arial"/>
      <w:b/>
      <w:bCs/>
      <w:i/>
      <w:iCs/>
      <w:color w:val="7F7F7F" w:themeColor="text1" w:themeTint="80"/>
      <w:szCs w:val="22"/>
      <w:lang w:eastAsia="en-US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AC62AA"/>
    <w:rPr>
      <w:b/>
      <w:bCs/>
      <w:i/>
      <w:iCs/>
      <w:color w:val="7F7F7F" w:themeColor="text1" w:themeTint="80"/>
      <w:sz w:val="22"/>
      <w:szCs w:val="22"/>
      <w:lang w:eastAsia="en-US"/>
    </w:rPr>
  </w:style>
  <w:style w:type="character" w:styleId="SchwacheHervorhebung">
    <w:name w:val="Subtle Emphasis"/>
    <w:basedOn w:val="Absatz-Standardschriftart"/>
    <w:uiPriority w:val="19"/>
    <w:qFormat/>
    <w:locked/>
    <w:rsid w:val="00AC62AA"/>
    <w:rPr>
      <w:i w:val="0"/>
      <w:iCs/>
      <w:color w:val="808080" w:themeColor="text1" w:themeTint="7F"/>
    </w:rPr>
  </w:style>
  <w:style w:type="character" w:styleId="IntensiveHervorhebung">
    <w:name w:val="Intense Emphasis"/>
    <w:basedOn w:val="Absatz-Standardschriftart"/>
    <w:uiPriority w:val="21"/>
    <w:qFormat/>
    <w:locked/>
    <w:rsid w:val="00AC62AA"/>
    <w:rPr>
      <w:b/>
      <w:bCs/>
      <w:i w:val="0"/>
      <w:iCs/>
      <w:color w:val="000000" w:themeColor="text1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locked/>
    <w:rsid w:val="00AC62AA"/>
    <w:pPr>
      <w:outlineLvl w:val="9"/>
    </w:pPr>
    <w:rPr>
      <w:color w:val="000000" w:themeColor="text1"/>
      <w:sz w:val="28"/>
    </w:rPr>
  </w:style>
  <w:style w:type="paragraph" w:styleId="Kopfzeile">
    <w:name w:val="header"/>
    <w:basedOn w:val="Standard"/>
    <w:link w:val="KopfzeileZchn"/>
    <w:uiPriority w:val="99"/>
    <w:unhideWhenUsed/>
    <w:rsid w:val="00662D3D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662D3D"/>
    <w:rPr>
      <w:rFonts w:ascii="Frutiger 45" w:hAnsi="Frutiger 45" w:cs="Times New Roman"/>
      <w:sz w:val="22"/>
    </w:rPr>
  </w:style>
  <w:style w:type="character" w:styleId="Hyperlink">
    <w:name w:val="Hyperlink"/>
    <w:basedOn w:val="Absatz-Standardschriftart"/>
    <w:uiPriority w:val="99"/>
    <w:semiHidden/>
    <w:unhideWhenUsed/>
    <w:locked/>
    <w:rsid w:val="00D0199D"/>
    <w:rPr>
      <w:color w:val="7F7F7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8527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3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073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434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850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374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813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446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78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54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4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74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974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87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42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23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071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37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25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158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629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27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678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G:\Marketing\Media_PR_und_Content\04_PR\Pressemitteilungen\bo_in_word_pressemitteilung_VORLAGE.dotm" TargetMode="External"/></Relationships>
</file>

<file path=word/theme/theme1.xml><?xml version="1.0" encoding="utf-8"?>
<a:theme xmlns:a="http://schemas.openxmlformats.org/drawingml/2006/main" name="bott">
  <a:themeElements>
    <a:clrScheme name="bott">
      <a:dk1>
        <a:sysClr val="windowText" lastClr="000000"/>
      </a:dk1>
      <a:lt1>
        <a:sysClr val="window" lastClr="FFFFFF"/>
      </a:lt1>
      <a:dk2>
        <a:srgbClr val="4C4C4C"/>
      </a:dk2>
      <a:lt2>
        <a:srgbClr val="CCCCCC"/>
      </a:lt2>
      <a:accent1>
        <a:srgbClr val="009900"/>
      </a:accent1>
      <a:accent2>
        <a:srgbClr val="CCCCCC"/>
      </a:accent2>
      <a:accent3>
        <a:srgbClr val="999999"/>
      </a:accent3>
      <a:accent4>
        <a:srgbClr val="4C4C4C"/>
      </a:accent4>
      <a:accent5>
        <a:srgbClr val="BFBFBF"/>
      </a:accent5>
      <a:accent6>
        <a:srgbClr val="FFFFFF"/>
      </a:accent6>
      <a:hlink>
        <a:srgbClr val="7F7F7F"/>
      </a:hlink>
      <a:folHlink>
        <a:srgbClr val="7F7F7F"/>
      </a:folHlink>
    </a:clrScheme>
    <a:fontScheme name="bott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9FBF94C-B2B9-480D-A717-E90D8E4C99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bo_in_word_pressemitteilung_VORLAGE</Template>
  <TotalTime>0</TotalTime>
  <Pages>2</Pages>
  <Words>422</Words>
  <Characters>2662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Bott GmbH &amp; Co. KG</Company>
  <LinksUpToDate>false</LinksUpToDate>
  <CharactersWithSpaces>3078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Kyburz, Michael</dc:creator>
  <cp:keywords/>
  <dc:description/>
  <cp:lastModifiedBy>Kyburz, Michael</cp:lastModifiedBy>
  <cp:revision>7</cp:revision>
  <dcterms:created xsi:type="dcterms:W3CDTF">2025-08-14T14:04:00Z</dcterms:created>
  <dcterms:modified xsi:type="dcterms:W3CDTF">2025-08-15T14:53:00Z</dcterms:modified>
</cp:coreProperties>
</file>